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45" w:rsidRPr="008F7A64" w:rsidRDefault="00273272" w:rsidP="00FE1C3F">
      <w:pPr>
        <w:pStyle w:val="Balk1"/>
        <w:spacing w:line="360" w:lineRule="auto"/>
        <w:jc w:val="center"/>
        <w:rPr>
          <w:rFonts w:ascii="Arial" w:hAnsi="Arial" w:cs="Arial"/>
          <w:sz w:val="22"/>
          <w:szCs w:val="22"/>
        </w:rPr>
      </w:pPr>
      <w:r w:rsidRPr="008F7A64">
        <w:rPr>
          <w:rFonts w:ascii="Arial" w:hAnsi="Arial" w:cs="Arial"/>
          <w:sz w:val="22"/>
          <w:szCs w:val="22"/>
        </w:rPr>
        <w:t xml:space="preserve">ÜSTÜN </w:t>
      </w:r>
      <w:r w:rsidR="000130F6" w:rsidRPr="008F7A64">
        <w:rPr>
          <w:rFonts w:ascii="Arial" w:hAnsi="Arial" w:cs="Arial"/>
          <w:sz w:val="22"/>
          <w:szCs w:val="22"/>
        </w:rPr>
        <w:t>YETENEKLİLER</w:t>
      </w:r>
    </w:p>
    <w:p w:rsidR="00105345" w:rsidRPr="008F7A64" w:rsidRDefault="00105345" w:rsidP="003431FB">
      <w:pPr>
        <w:pStyle w:val="Balk1"/>
        <w:spacing w:line="360" w:lineRule="auto"/>
        <w:jc w:val="both"/>
        <w:rPr>
          <w:rFonts w:ascii="Arial" w:hAnsi="Arial" w:cs="Arial"/>
          <w:sz w:val="22"/>
          <w:szCs w:val="22"/>
        </w:rPr>
      </w:pPr>
      <w:r w:rsidRPr="008F7A64">
        <w:rPr>
          <w:rFonts w:ascii="Arial" w:hAnsi="Arial" w:cs="Arial"/>
          <w:sz w:val="22"/>
          <w:szCs w:val="22"/>
        </w:rPr>
        <w:t xml:space="preserve">Bireysel destek çalışmasına alma </w:t>
      </w:r>
      <w:proofErr w:type="gramStart"/>
      <w:r w:rsidRPr="008F7A64">
        <w:rPr>
          <w:rFonts w:ascii="Arial" w:hAnsi="Arial" w:cs="Arial"/>
          <w:sz w:val="22"/>
          <w:szCs w:val="22"/>
        </w:rPr>
        <w:t>kriterleri</w:t>
      </w:r>
      <w:proofErr w:type="gramEnd"/>
      <w:r w:rsidRPr="008F7A64">
        <w:rPr>
          <w:rFonts w:ascii="Arial" w:hAnsi="Arial" w:cs="Arial"/>
          <w:sz w:val="22"/>
          <w:szCs w:val="22"/>
        </w:rPr>
        <w:t xml:space="preserve"> (belirleyici özellikler)</w:t>
      </w:r>
    </w:p>
    <w:p w:rsidR="002B2C87" w:rsidRPr="008F7A64" w:rsidRDefault="002B2C87" w:rsidP="003431FB">
      <w:pPr>
        <w:spacing w:line="360" w:lineRule="auto"/>
        <w:jc w:val="both"/>
        <w:rPr>
          <w:rFonts w:ascii="Arial" w:hAnsi="Arial" w:cs="Arial"/>
        </w:rPr>
      </w:pPr>
    </w:p>
    <w:p w:rsidR="00273272" w:rsidRPr="008F7A64" w:rsidRDefault="00273272" w:rsidP="003431FB">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Dünya Sağlık Örgütü’nün önerdiği ve bu alanda çalışan pek çok araştırmacının</w:t>
      </w:r>
      <w:r w:rsidR="002015C7">
        <w:rPr>
          <w:rFonts w:ascii="Arial" w:eastAsia="TimesNewRomanPSMT" w:hAnsi="Arial" w:cs="Arial"/>
        </w:rPr>
        <w:t xml:space="preserve"> </w:t>
      </w:r>
      <w:r w:rsidRPr="008F7A64">
        <w:rPr>
          <w:rFonts w:ascii="Arial" w:eastAsia="TimesNewRomanPSMT" w:hAnsi="Arial" w:cs="Arial"/>
        </w:rPr>
        <w:t>benimsediği tanıma göre zekâ bölümü (IQ) çeşitli ölçeklerde sürekli olarak</w:t>
      </w:r>
      <w:r w:rsidR="009957FF">
        <w:rPr>
          <w:rFonts w:ascii="Arial" w:eastAsia="TimesNewRomanPSMT" w:hAnsi="Arial" w:cs="Arial"/>
        </w:rPr>
        <w:t xml:space="preserve"> normların üzerinde</w:t>
      </w:r>
      <w:r w:rsidRPr="008F7A64">
        <w:rPr>
          <w:rFonts w:ascii="Arial" w:eastAsia="TimesNewRomanPSMT" w:hAnsi="Arial" w:cs="Arial"/>
        </w:rPr>
        <w:t xml:space="preserve"> ve kendi yaşıtlarından rastgele seçilmiş bir kümenin %98’inden üstün olanlara </w:t>
      </w:r>
      <w:r w:rsidRPr="008F7A64">
        <w:rPr>
          <w:rFonts w:ascii="Arial" w:eastAsia="TimesNewRomanPSMT" w:hAnsi="Arial" w:cs="Arial"/>
          <w:i/>
          <w:iCs/>
        </w:rPr>
        <w:t xml:space="preserve">üstün zekâlı </w:t>
      </w:r>
      <w:r w:rsidRPr="008F7A64">
        <w:rPr>
          <w:rFonts w:ascii="Arial" w:eastAsia="TimesNewRomanPSMT" w:hAnsi="Arial" w:cs="Arial"/>
        </w:rPr>
        <w:t xml:space="preserve">denir. </w:t>
      </w:r>
    </w:p>
    <w:p w:rsidR="00A14B05" w:rsidRPr="008F7A64" w:rsidRDefault="00A14B05" w:rsidP="003431FB">
      <w:pPr>
        <w:autoSpaceDE w:val="0"/>
        <w:autoSpaceDN w:val="0"/>
        <w:adjustRightInd w:val="0"/>
        <w:spacing w:after="0" w:line="360" w:lineRule="auto"/>
        <w:jc w:val="both"/>
        <w:rPr>
          <w:rFonts w:ascii="Arial" w:eastAsia="TimesNewRomanPSMT" w:hAnsi="Arial" w:cs="Arial"/>
        </w:rPr>
      </w:pPr>
    </w:p>
    <w:p w:rsidR="00105345" w:rsidRPr="008F7A64" w:rsidRDefault="00273272" w:rsidP="003431FB">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 xml:space="preserve">Üstün yetenekli ise zekâ bölümü sürekli olarak </w:t>
      </w:r>
      <w:r w:rsidR="009957FF">
        <w:rPr>
          <w:rFonts w:ascii="Arial" w:eastAsia="TimesNewRomanPSMT" w:hAnsi="Arial" w:cs="Arial"/>
        </w:rPr>
        <w:t>normların üzerinde</w:t>
      </w:r>
      <w:r w:rsidRPr="008F7A64">
        <w:rPr>
          <w:rFonts w:ascii="Arial" w:eastAsia="TimesNewRomanPSMT" w:hAnsi="Arial" w:cs="Arial"/>
        </w:rPr>
        <w:t xml:space="preserve"> olup güzel sanatlar, matematik ve teknik gibi alanlarda yaşıtlarından belirgin ölçüde üstün olanlara verilen addır.</w:t>
      </w:r>
    </w:p>
    <w:p w:rsidR="00273272" w:rsidRPr="008F7A64" w:rsidRDefault="00273272" w:rsidP="003431FB">
      <w:pPr>
        <w:autoSpaceDE w:val="0"/>
        <w:autoSpaceDN w:val="0"/>
        <w:adjustRightInd w:val="0"/>
        <w:spacing w:after="0" w:line="360" w:lineRule="auto"/>
        <w:jc w:val="both"/>
        <w:rPr>
          <w:rFonts w:ascii="Arial" w:eastAsia="TimesNewRomanPSMT" w:hAnsi="Arial" w:cs="Arial"/>
        </w:rPr>
      </w:pPr>
    </w:p>
    <w:p w:rsidR="00273272" w:rsidRPr="008F7A64" w:rsidRDefault="00273272" w:rsidP="003431FB">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Üstün yetenekli çocuklar, özel akademik alanlarda veya zekâ, düş gücü</w:t>
      </w:r>
      <w:r w:rsidR="00A14B05" w:rsidRPr="008F7A64">
        <w:rPr>
          <w:rFonts w:ascii="Arial" w:eastAsia="TimesNewRomanPSMT" w:hAnsi="Arial" w:cs="Arial"/>
        </w:rPr>
        <w:t xml:space="preserve">, sanat </w:t>
      </w:r>
      <w:r w:rsidRPr="008F7A64">
        <w:rPr>
          <w:rFonts w:ascii="Arial" w:eastAsia="TimesNewRomanPSMT" w:hAnsi="Arial" w:cs="Arial"/>
        </w:rPr>
        <w:t>becerisi ve liderlik kapasitesi yönüyle yaşıtlarına göre üst dü</w:t>
      </w:r>
      <w:r w:rsidR="00A14B05" w:rsidRPr="008F7A64">
        <w:rPr>
          <w:rFonts w:ascii="Arial" w:eastAsia="TimesNewRomanPSMT" w:hAnsi="Arial" w:cs="Arial"/>
        </w:rPr>
        <w:t xml:space="preserve">zeyde performans </w:t>
      </w:r>
      <w:r w:rsidR="00FF35C8" w:rsidRPr="008F7A64">
        <w:rPr>
          <w:rFonts w:ascii="Arial" w:eastAsia="TimesNewRomanPSMT" w:hAnsi="Arial" w:cs="Arial"/>
        </w:rPr>
        <w:t>gösterebilme potansiyeline sahiptirler.</w:t>
      </w:r>
      <w:r w:rsidRPr="008F7A64">
        <w:rPr>
          <w:rFonts w:ascii="Arial" w:eastAsia="TimesNewRomanPSMT" w:hAnsi="Arial" w:cs="Arial"/>
        </w:rPr>
        <w:t xml:space="preserve"> </w:t>
      </w:r>
    </w:p>
    <w:p w:rsidR="00FF35C8" w:rsidRPr="008F7A64" w:rsidRDefault="00FF35C8" w:rsidP="003431FB">
      <w:pPr>
        <w:autoSpaceDE w:val="0"/>
        <w:autoSpaceDN w:val="0"/>
        <w:adjustRightInd w:val="0"/>
        <w:spacing w:after="0" w:line="360" w:lineRule="auto"/>
        <w:jc w:val="both"/>
        <w:rPr>
          <w:rFonts w:ascii="Arial" w:eastAsia="TimesNewRomanPSMT" w:hAnsi="Arial" w:cs="Arial"/>
        </w:rPr>
      </w:pPr>
    </w:p>
    <w:p w:rsidR="00273272" w:rsidRPr="008F7A64" w:rsidRDefault="00273272" w:rsidP="003431FB">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Türkiye’de 1991 yılında MEB tarafından düzenlenen I. Özel Eğitim</w:t>
      </w:r>
      <w:r w:rsidR="00EF0E33" w:rsidRPr="008F7A64">
        <w:rPr>
          <w:rFonts w:ascii="Arial" w:eastAsia="TimesNewRomanPSMT" w:hAnsi="Arial" w:cs="Arial"/>
        </w:rPr>
        <w:t xml:space="preserve"> </w:t>
      </w:r>
      <w:r w:rsidRPr="008F7A64">
        <w:rPr>
          <w:rFonts w:ascii="Arial" w:eastAsia="TimesNewRomanPSMT" w:hAnsi="Arial" w:cs="Arial"/>
        </w:rPr>
        <w:t>Konseyi’nde “üstün zekâ” ve “üstün özel yetenek” kavramları “üstün yetenek” başlığı</w:t>
      </w:r>
      <w:r w:rsidR="00EF0E33" w:rsidRPr="008F7A64">
        <w:rPr>
          <w:rFonts w:ascii="Arial" w:eastAsia="TimesNewRomanPSMT" w:hAnsi="Arial" w:cs="Arial"/>
        </w:rPr>
        <w:t xml:space="preserve"> </w:t>
      </w:r>
      <w:r w:rsidRPr="008F7A64">
        <w:rPr>
          <w:rFonts w:ascii="Arial" w:eastAsia="TimesNewRomanPSMT" w:hAnsi="Arial" w:cs="Arial"/>
        </w:rPr>
        <w:t>altında toplanmış ve üstün yetenekliler, “Genel ve/veya özel yetenekleri açısından,</w:t>
      </w:r>
      <w:r w:rsidR="00FF35C8" w:rsidRPr="008F7A64">
        <w:rPr>
          <w:rFonts w:ascii="Arial" w:eastAsia="TimesNewRomanPSMT" w:hAnsi="Arial" w:cs="Arial"/>
        </w:rPr>
        <w:t xml:space="preserve"> </w:t>
      </w:r>
      <w:r w:rsidRPr="008F7A64">
        <w:rPr>
          <w:rFonts w:ascii="Arial" w:eastAsia="TimesNewRomanPSMT" w:hAnsi="Arial" w:cs="Arial"/>
        </w:rPr>
        <w:t>yaşıtlarına göre yüksek düzeyde performans gösterdiği konunun uzmanları tarafından</w:t>
      </w:r>
      <w:r w:rsidR="00EF0E33" w:rsidRPr="008F7A64">
        <w:rPr>
          <w:rFonts w:ascii="Arial" w:eastAsia="TimesNewRomanPSMT" w:hAnsi="Arial" w:cs="Arial"/>
        </w:rPr>
        <w:t xml:space="preserve"> </w:t>
      </w:r>
      <w:r w:rsidRPr="008F7A64">
        <w:rPr>
          <w:rFonts w:ascii="Arial" w:eastAsia="TimesNewRomanPSMT" w:hAnsi="Arial" w:cs="Arial"/>
        </w:rPr>
        <w:t>belirlenmiş kişilerdir.” şeklinde tanımlanmıştır (Millî Eğitim Bakanlığı, 1991).</w:t>
      </w:r>
    </w:p>
    <w:p w:rsidR="00EF0E33" w:rsidRPr="008F7A64" w:rsidRDefault="00EF0E33" w:rsidP="003431FB">
      <w:pPr>
        <w:autoSpaceDE w:val="0"/>
        <w:autoSpaceDN w:val="0"/>
        <w:adjustRightInd w:val="0"/>
        <w:spacing w:after="0" w:line="360" w:lineRule="auto"/>
        <w:jc w:val="both"/>
        <w:rPr>
          <w:rFonts w:ascii="Arial" w:eastAsia="TimesNewRomanPSMT" w:hAnsi="Arial" w:cs="Arial"/>
        </w:rPr>
      </w:pPr>
    </w:p>
    <w:p w:rsidR="00EF0E33" w:rsidRPr="008F7A64" w:rsidRDefault="00273272" w:rsidP="003431FB">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Özel Eğitim Hizmetleri Yönetmeliği’ne göre “Üstün yetenekli birey: Zekâ,</w:t>
      </w:r>
      <w:r w:rsidR="00EF0E33" w:rsidRPr="008F7A64">
        <w:rPr>
          <w:rFonts w:ascii="Arial" w:eastAsia="TimesNewRomanPSMT" w:hAnsi="Arial" w:cs="Arial"/>
        </w:rPr>
        <w:t xml:space="preserve"> </w:t>
      </w:r>
      <w:r w:rsidRPr="008F7A64">
        <w:rPr>
          <w:rFonts w:ascii="Arial" w:eastAsia="TimesNewRomanPSMT" w:hAnsi="Arial" w:cs="Arial"/>
        </w:rPr>
        <w:t>yaratıcılık, sanat, spor, liderlik kapasitesi veya özel akademik alanlarda akranlarına göre</w:t>
      </w:r>
      <w:r w:rsidR="00EF0E33" w:rsidRPr="008F7A64">
        <w:rPr>
          <w:rFonts w:ascii="Arial" w:eastAsia="TimesNewRomanPSMT" w:hAnsi="Arial" w:cs="Arial"/>
        </w:rPr>
        <w:t xml:space="preserve"> </w:t>
      </w:r>
      <w:r w:rsidRPr="008F7A64">
        <w:rPr>
          <w:rFonts w:ascii="Arial" w:eastAsia="TimesNewRomanPSMT" w:hAnsi="Arial" w:cs="Arial"/>
        </w:rPr>
        <w:t>yüksek düzeyde performans gösteren birey” şeklinde tanımlanmaktadır (MEB, 2006).</w:t>
      </w:r>
      <w:r w:rsidR="00EF0E33" w:rsidRPr="008F7A64">
        <w:rPr>
          <w:rFonts w:ascii="Arial" w:eastAsia="TimesNewRomanPSMT" w:hAnsi="Arial" w:cs="Arial"/>
        </w:rPr>
        <w:t xml:space="preserve"> </w:t>
      </w:r>
    </w:p>
    <w:p w:rsidR="00FF35C8" w:rsidRPr="008F7A64" w:rsidRDefault="00FF35C8" w:rsidP="003431FB">
      <w:pPr>
        <w:autoSpaceDE w:val="0"/>
        <w:autoSpaceDN w:val="0"/>
        <w:adjustRightInd w:val="0"/>
        <w:spacing w:after="0" w:line="360" w:lineRule="auto"/>
        <w:jc w:val="both"/>
        <w:rPr>
          <w:rFonts w:ascii="Arial" w:eastAsia="TimesNewRomanPSMT" w:hAnsi="Arial" w:cs="Arial"/>
        </w:rPr>
      </w:pPr>
    </w:p>
    <w:p w:rsidR="00273272" w:rsidRPr="008F7A64" w:rsidRDefault="00273272" w:rsidP="003431FB">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Üstün yetenekli öğrencilere eğitim vermek amacıyla kurulan Bilim ve Sanat</w:t>
      </w:r>
      <w:r w:rsidR="00EF0E33" w:rsidRPr="008F7A64">
        <w:rPr>
          <w:rFonts w:ascii="Arial" w:eastAsia="TimesNewRomanPSMT" w:hAnsi="Arial" w:cs="Arial"/>
        </w:rPr>
        <w:t xml:space="preserve"> </w:t>
      </w:r>
      <w:r w:rsidRPr="008F7A64">
        <w:rPr>
          <w:rFonts w:ascii="Arial" w:eastAsia="TimesNewRomanPSMT" w:hAnsi="Arial" w:cs="Arial"/>
        </w:rPr>
        <w:t>Merkezleri’nin (BİLSEM) yönergesinin 4. maddesinde, “Üstün Yetenekli</w:t>
      </w:r>
      <w:r w:rsidR="00EF0E33" w:rsidRPr="008F7A64">
        <w:rPr>
          <w:rFonts w:ascii="Arial" w:eastAsia="TimesNewRomanPSMT" w:hAnsi="Arial" w:cs="Arial"/>
        </w:rPr>
        <w:t xml:space="preserve"> </w:t>
      </w:r>
      <w:r w:rsidRPr="008F7A64">
        <w:rPr>
          <w:rFonts w:ascii="Arial" w:eastAsia="TimesNewRomanPSMT" w:hAnsi="Arial" w:cs="Arial"/>
        </w:rPr>
        <w:t>Çocuk/Öğrenci: Zekâ, yaratıcılık, sanat, liderlik kapasitesi veya özel akademik</w:t>
      </w:r>
      <w:r w:rsidR="00EF0E33" w:rsidRPr="008F7A64">
        <w:rPr>
          <w:rFonts w:ascii="Arial" w:eastAsia="TimesNewRomanPSMT" w:hAnsi="Arial" w:cs="Arial"/>
        </w:rPr>
        <w:t xml:space="preserve"> </w:t>
      </w:r>
      <w:r w:rsidRPr="008F7A64">
        <w:rPr>
          <w:rFonts w:ascii="Arial" w:eastAsia="TimesNewRomanPSMT" w:hAnsi="Arial" w:cs="Arial"/>
        </w:rPr>
        <w:t>alanlarda yaşıtlarına göre yüksek düzeyde</w:t>
      </w:r>
      <w:r w:rsidR="00E70958" w:rsidRPr="008F7A64">
        <w:rPr>
          <w:rFonts w:ascii="Arial" w:eastAsia="TimesNewRomanPSMT" w:hAnsi="Arial" w:cs="Arial"/>
        </w:rPr>
        <w:t xml:space="preserve"> performans gösterdiği uzmanlar </w:t>
      </w:r>
      <w:r w:rsidR="00EF0E33" w:rsidRPr="008F7A64">
        <w:rPr>
          <w:rFonts w:ascii="Arial" w:eastAsia="TimesNewRomanPSMT" w:hAnsi="Arial" w:cs="Arial"/>
        </w:rPr>
        <w:t>t</w:t>
      </w:r>
      <w:r w:rsidRPr="008F7A64">
        <w:rPr>
          <w:rFonts w:ascii="Arial" w:eastAsia="TimesNewRomanPSMT" w:hAnsi="Arial" w:cs="Arial"/>
        </w:rPr>
        <w:t>arafından</w:t>
      </w:r>
      <w:r w:rsidR="00EF0E33" w:rsidRPr="008F7A64">
        <w:rPr>
          <w:rFonts w:ascii="Arial" w:eastAsia="TimesNewRomanPSMT" w:hAnsi="Arial" w:cs="Arial"/>
        </w:rPr>
        <w:t xml:space="preserve"> </w:t>
      </w:r>
      <w:r w:rsidRPr="008F7A64">
        <w:rPr>
          <w:rFonts w:ascii="Arial" w:eastAsia="TimesNewRomanPSMT" w:hAnsi="Arial" w:cs="Arial"/>
        </w:rPr>
        <w:t>belirlenen çocuk/öğrencileri ifade eder.” denilmektedir (MEB, 2007).</w:t>
      </w:r>
    </w:p>
    <w:p w:rsidR="00EF0E33" w:rsidRPr="008F7A64" w:rsidRDefault="00EF0E33" w:rsidP="003431FB">
      <w:pPr>
        <w:autoSpaceDE w:val="0"/>
        <w:autoSpaceDN w:val="0"/>
        <w:adjustRightInd w:val="0"/>
        <w:spacing w:after="0" w:line="360" w:lineRule="auto"/>
        <w:jc w:val="both"/>
        <w:rPr>
          <w:rFonts w:ascii="Arial" w:eastAsia="TimesNewRomanPSMT" w:hAnsi="Arial" w:cs="Arial"/>
        </w:rPr>
      </w:pPr>
    </w:p>
    <w:p w:rsidR="00EF0E33" w:rsidRPr="008F7A64" w:rsidRDefault="00EF0E33" w:rsidP="003431FB">
      <w:p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 xml:space="preserve">Üstün yeteneğe sahip olan çocukların genel özellikleri </w:t>
      </w:r>
      <w:r w:rsidR="00FB3A09" w:rsidRPr="008F7A64">
        <w:rPr>
          <w:rFonts w:ascii="Arial" w:eastAsia="TimesNewRomanPSMT" w:hAnsi="Arial" w:cs="Arial"/>
        </w:rPr>
        <w:t>(</w:t>
      </w:r>
      <w:proofErr w:type="spellStart"/>
      <w:r w:rsidR="00FB3A09" w:rsidRPr="008F7A64">
        <w:rPr>
          <w:rFonts w:ascii="Arial" w:eastAsia="TimesNewRomanPSMT" w:hAnsi="Arial" w:cs="Arial"/>
        </w:rPr>
        <w:t>Webb</w:t>
      </w:r>
      <w:proofErr w:type="spellEnd"/>
      <w:r w:rsidR="00FB3A09" w:rsidRPr="008F7A64">
        <w:rPr>
          <w:rFonts w:ascii="Arial" w:eastAsia="TimesNewRomanPSMT" w:hAnsi="Arial" w:cs="Arial"/>
        </w:rPr>
        <w:t xml:space="preserve">, Gore, </w:t>
      </w:r>
      <w:proofErr w:type="spellStart"/>
      <w:r w:rsidR="00FB3A09" w:rsidRPr="008F7A64">
        <w:rPr>
          <w:rFonts w:ascii="Arial" w:eastAsia="TimesNewRomanPSMT" w:hAnsi="Arial" w:cs="Arial"/>
        </w:rPr>
        <w:t>Amend</w:t>
      </w:r>
      <w:proofErr w:type="spellEnd"/>
      <w:r w:rsidR="00FB3A09" w:rsidRPr="008F7A64">
        <w:rPr>
          <w:rFonts w:ascii="Arial" w:eastAsia="TimesNewRomanPSMT" w:hAnsi="Arial" w:cs="Arial"/>
        </w:rPr>
        <w:t xml:space="preserve"> ve </w:t>
      </w:r>
      <w:proofErr w:type="spellStart"/>
      <w:r w:rsidR="00FB3A09" w:rsidRPr="008F7A64">
        <w:rPr>
          <w:rFonts w:ascii="Arial" w:eastAsia="TimesNewRomanPSMT" w:hAnsi="Arial" w:cs="Arial"/>
        </w:rPr>
        <w:t>DeVries</w:t>
      </w:r>
      <w:proofErr w:type="spellEnd"/>
      <w:r w:rsidR="00FB3A09" w:rsidRPr="008F7A64">
        <w:rPr>
          <w:rFonts w:ascii="Arial" w:eastAsia="TimesNewRomanPSMT" w:hAnsi="Arial" w:cs="Arial"/>
        </w:rPr>
        <w:t xml:space="preserve">, 2007) </w:t>
      </w:r>
      <w:r w:rsidRPr="008F7A64">
        <w:rPr>
          <w:rFonts w:ascii="Arial" w:eastAsia="TimesNewRomanPSMT" w:hAnsi="Arial" w:cs="Arial"/>
        </w:rPr>
        <w:t>aşağıda ele alınmıştır;</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Bebeklik gibi erken bir dönemde başlamış olan olağan dışı dikkatlilik</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lastRenderedPageBreak/>
        <w:t>Hızlı öğrenme ve hızla düşünce oluşturabilme yeteneği</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Fazla miktarda bilgi hatırlayabilme, çok iyi hafıza yeteneği</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Yaşına göre çok geniş bir kelime dağarcığı ve karmaşık cümle kullanımı</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 xml:space="preserve">Kelime </w:t>
      </w:r>
      <w:proofErr w:type="gramStart"/>
      <w:r w:rsidRPr="008F7A64">
        <w:rPr>
          <w:rFonts w:ascii="Arial" w:eastAsia="TimesNewRomanPSMT" w:hAnsi="Arial" w:cs="Arial"/>
        </w:rPr>
        <w:t>nüanslarını</w:t>
      </w:r>
      <w:proofErr w:type="gramEnd"/>
      <w:r w:rsidRPr="008F7A64">
        <w:rPr>
          <w:rFonts w:ascii="Arial" w:eastAsia="TimesNewRomanPSMT" w:hAnsi="Arial" w:cs="Arial"/>
        </w:rPr>
        <w:t>, soyut düşünce ve metaforları ileri düzeyde kavrayabilme</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Sayılar ve bilmeceler içeren problemleri çözmekten zevk alma</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Okul öncesinde büyük ölçüde kendi kendine öğrenilen okuma ve yazma</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Olağandışı duygusal derinlik, yoğun duygular ve tepkiler, aşırı duyarlılık</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Soyut, karmaşık, mantıksal ve öngörülü düşünme yetisi</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Erken yaşlarda beliren idealist yaklaşımlar ve adalet duygusu</w:t>
      </w:r>
    </w:p>
    <w:p w:rsidR="00EF0E33" w:rsidRPr="008F7A64" w:rsidRDefault="00EB0D82" w:rsidP="003431FB">
      <w:pPr>
        <w:pStyle w:val="ListeParagraf"/>
        <w:numPr>
          <w:ilvl w:val="0"/>
          <w:numId w:val="3"/>
        </w:numPr>
        <w:autoSpaceDE w:val="0"/>
        <w:autoSpaceDN w:val="0"/>
        <w:adjustRightInd w:val="0"/>
        <w:spacing w:line="360" w:lineRule="auto"/>
        <w:jc w:val="both"/>
        <w:rPr>
          <w:rFonts w:ascii="Arial" w:eastAsia="TimesNewRomanPSMT" w:hAnsi="Arial" w:cs="Arial"/>
        </w:rPr>
      </w:pPr>
      <w:r>
        <w:rPr>
          <w:rFonts w:ascii="Arial" w:eastAsia="TimesNewRomanPSMT" w:hAnsi="Arial" w:cs="Arial"/>
        </w:rPr>
        <w:t xml:space="preserve">Sosyal, </w:t>
      </w:r>
      <w:r w:rsidR="00EF0E33" w:rsidRPr="008F7A64">
        <w:rPr>
          <w:rFonts w:ascii="Arial" w:eastAsia="TimesNewRomanPSMT" w:hAnsi="Arial" w:cs="Arial"/>
        </w:rPr>
        <w:t>politik konular ve haksızlıklar ile ilgili duyarlılık</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Uzun dikkat süreleri, yoğun odaklanma ve tutarlı kararlılık</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Kendi düşüncelerinde kaybolma, hayallere dalma</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Kendisinin veya başkalarının yetersizlikleri veya yavaşlıkları ile ilgili sabırsızlık</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Temel becerileri daha hızlı ve daha az tekrar ile öğrenebilme</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Öğretilenin ötesine geçerek araştırıcı sorular sorma</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Geniş ilgi alanları (bazen bu yalnızca bir alana çok derin ilgi olarak da görülebilir)</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Çok gelişmiş bir merak duygusu, sonu gelmeyen sorular sorma</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Deneyselliğe ve birçok şeyi normalden farklı biçimlerde yapmaya duyulan ilgi</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Fikirleri veya diğer şeyleri alışılmadık veya kolayca görülmeyecek biçimlerde birleştirme (ıraksak düşünme)</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Keskin ve bazen alışılmadık espri anlayışı, özellikle kelime oyunlarına ilgi</w:t>
      </w:r>
    </w:p>
    <w:p w:rsidR="00EF0E33" w:rsidRPr="008F7A64" w:rsidRDefault="00EF0E33" w:rsidP="003431FB">
      <w:pPr>
        <w:pStyle w:val="ListeParagraf"/>
        <w:numPr>
          <w:ilvl w:val="0"/>
          <w:numId w:val="3"/>
        </w:numPr>
        <w:autoSpaceDE w:val="0"/>
        <w:autoSpaceDN w:val="0"/>
        <w:adjustRightInd w:val="0"/>
        <w:spacing w:line="360" w:lineRule="auto"/>
        <w:jc w:val="both"/>
        <w:rPr>
          <w:rFonts w:ascii="Arial" w:eastAsia="TimesNewRomanPSMT" w:hAnsi="Arial" w:cs="Arial"/>
        </w:rPr>
      </w:pPr>
      <w:r w:rsidRPr="008F7A64">
        <w:rPr>
          <w:rFonts w:ascii="Arial" w:eastAsia="TimesNewRomanPSMT" w:hAnsi="Arial" w:cs="Arial"/>
        </w:rPr>
        <w:t>İnsanları ve eşyaları karmaşık oyunlar ve senaryolar ile organize etme isteği</w:t>
      </w:r>
    </w:p>
    <w:p w:rsidR="00105345" w:rsidRPr="008F7A64" w:rsidRDefault="00105345" w:rsidP="003431FB">
      <w:pPr>
        <w:pStyle w:val="Balk1"/>
        <w:spacing w:line="360" w:lineRule="auto"/>
        <w:jc w:val="both"/>
        <w:rPr>
          <w:rFonts w:ascii="Arial" w:hAnsi="Arial" w:cs="Arial"/>
          <w:sz w:val="22"/>
          <w:szCs w:val="22"/>
        </w:rPr>
      </w:pPr>
      <w:r w:rsidRPr="008F7A64">
        <w:rPr>
          <w:rFonts w:ascii="Arial" w:hAnsi="Arial" w:cs="Arial"/>
          <w:sz w:val="22"/>
          <w:szCs w:val="22"/>
        </w:rPr>
        <w:t xml:space="preserve">Bireysel Destek çalışmalarında uygulama basamakları, yönlendirme </w:t>
      </w:r>
      <w:proofErr w:type="gramStart"/>
      <w:r w:rsidRPr="008F7A64">
        <w:rPr>
          <w:rFonts w:ascii="Arial" w:hAnsi="Arial" w:cs="Arial"/>
          <w:sz w:val="22"/>
          <w:szCs w:val="22"/>
        </w:rPr>
        <w:t>kriterleri</w:t>
      </w:r>
      <w:proofErr w:type="gramEnd"/>
    </w:p>
    <w:p w:rsidR="008F7A64" w:rsidRDefault="008F7A64" w:rsidP="003431FB">
      <w:pPr>
        <w:autoSpaceDE w:val="0"/>
        <w:autoSpaceDN w:val="0"/>
        <w:adjustRightInd w:val="0"/>
        <w:spacing w:after="0" w:line="360" w:lineRule="auto"/>
        <w:jc w:val="both"/>
        <w:rPr>
          <w:rFonts w:ascii="Arial" w:hAnsi="Arial" w:cs="Arial"/>
        </w:rPr>
      </w:pPr>
    </w:p>
    <w:p w:rsidR="002B2C87" w:rsidRPr="008F7A64" w:rsidRDefault="002B2C87" w:rsidP="003431FB">
      <w:pPr>
        <w:autoSpaceDE w:val="0"/>
        <w:autoSpaceDN w:val="0"/>
        <w:adjustRightInd w:val="0"/>
        <w:spacing w:after="0" w:line="360" w:lineRule="auto"/>
        <w:jc w:val="both"/>
        <w:rPr>
          <w:rFonts w:ascii="Arial" w:hAnsi="Arial" w:cs="Arial"/>
        </w:rPr>
      </w:pPr>
      <w:r w:rsidRPr="008F7A64">
        <w:rPr>
          <w:rFonts w:ascii="Arial" w:hAnsi="Arial" w:cs="Arial"/>
        </w:rPr>
        <w:t xml:space="preserve">Özellikle ilköğretim ve bir dereceye kadar ortaöğretim programları öncelikle çoğunluğun bulunduğu orta ve orta çevresinde yetenekleri bulunan çocukların gereksinmelerine göre düzenlenmiştir. Üstün yetenekli çocuklar mevcut </w:t>
      </w:r>
      <w:r w:rsidRPr="008F7A64">
        <w:rPr>
          <w:rFonts w:ascii="Arial" w:eastAsia="TimesNewRomanPSMT" w:hAnsi="Arial" w:cs="Arial"/>
        </w:rPr>
        <w:t>eğitim sisteminden yeterince yararlanamam</w:t>
      </w:r>
      <w:r w:rsidR="00EB0D82">
        <w:rPr>
          <w:rFonts w:ascii="Arial" w:eastAsia="TimesNewRomanPSMT" w:hAnsi="Arial" w:cs="Arial"/>
        </w:rPr>
        <w:t>akta; okul tarafından sağlan</w:t>
      </w:r>
      <w:r w:rsidRPr="008F7A64">
        <w:rPr>
          <w:rFonts w:ascii="Arial" w:eastAsia="TimesNewRomanPSMT" w:hAnsi="Arial" w:cs="Arial"/>
        </w:rPr>
        <w:t xml:space="preserve">an hizmet ya da faaliyetlere gereksinim duymaktadırlar. Üstün yetenekli çocuklar akranlarından farklı gelişim ve öğrenme </w:t>
      </w:r>
      <w:r w:rsidRPr="008F7A64">
        <w:rPr>
          <w:rFonts w:ascii="Arial" w:hAnsi="Arial" w:cs="Arial"/>
        </w:rPr>
        <w:t>beklentisine ve ka</w:t>
      </w:r>
      <w:r w:rsidRPr="008F7A64">
        <w:rPr>
          <w:rFonts w:ascii="Arial" w:eastAsia="TimesNewRomanPSMT" w:hAnsi="Arial" w:cs="Arial"/>
        </w:rPr>
        <w:t xml:space="preserve">pasitesine sahip olduklarından, sıradan eğitim programlarıyla karşılanamayacak </w:t>
      </w:r>
      <w:r w:rsidRPr="008F7A64">
        <w:rPr>
          <w:rFonts w:ascii="Arial" w:hAnsi="Arial" w:cs="Arial"/>
        </w:rPr>
        <w:t xml:space="preserve">denli </w:t>
      </w:r>
      <w:r w:rsidRPr="008F7A64">
        <w:rPr>
          <w:rFonts w:ascii="Arial" w:eastAsia="TimesNewRomanPSMT" w:hAnsi="Arial" w:cs="Arial"/>
        </w:rPr>
        <w:t xml:space="preserve">kapsamlı imkânlara ve hizmetlere </w:t>
      </w:r>
      <w:r w:rsidRPr="008F7A64">
        <w:rPr>
          <w:rFonts w:ascii="Arial" w:hAnsi="Arial" w:cs="Arial"/>
        </w:rPr>
        <w:t>ihtiyaç hissederler.</w:t>
      </w:r>
    </w:p>
    <w:p w:rsidR="002B2C87" w:rsidRPr="008F7A64" w:rsidRDefault="002B2C87" w:rsidP="003431FB">
      <w:pPr>
        <w:autoSpaceDE w:val="0"/>
        <w:autoSpaceDN w:val="0"/>
        <w:adjustRightInd w:val="0"/>
        <w:spacing w:after="0" w:line="360" w:lineRule="auto"/>
        <w:jc w:val="both"/>
        <w:rPr>
          <w:rFonts w:ascii="Arial" w:hAnsi="Arial" w:cs="Arial"/>
        </w:rPr>
      </w:pPr>
    </w:p>
    <w:p w:rsidR="003431FB" w:rsidRPr="008F7A64" w:rsidRDefault="003431FB" w:rsidP="003431FB">
      <w:pPr>
        <w:autoSpaceDE w:val="0"/>
        <w:autoSpaceDN w:val="0"/>
        <w:adjustRightInd w:val="0"/>
        <w:spacing w:after="0" w:line="360" w:lineRule="auto"/>
        <w:jc w:val="both"/>
        <w:rPr>
          <w:rFonts w:ascii="Arial" w:eastAsia="TimesNewRomanPSMT" w:hAnsi="Arial" w:cs="Arial"/>
        </w:rPr>
      </w:pPr>
      <w:proofErr w:type="spellStart"/>
      <w:r w:rsidRPr="008F7A64">
        <w:rPr>
          <w:rFonts w:ascii="Arial" w:eastAsia="TimesNewRomanPSMT" w:hAnsi="Arial" w:cs="Arial"/>
        </w:rPr>
        <w:t>Renzulli</w:t>
      </w:r>
      <w:proofErr w:type="spellEnd"/>
      <w:r w:rsidRPr="008F7A64">
        <w:rPr>
          <w:rFonts w:ascii="Arial" w:eastAsia="TimesNewRomanPSMT" w:hAnsi="Arial" w:cs="Arial"/>
        </w:rPr>
        <w:t>, üstün yeteneği oluşturan iç içe geçmiş üç belirgin özellikten söz etmektedir. Bu özellikler “ortalamanın üstünde kabiliyet” (</w:t>
      </w:r>
      <w:proofErr w:type="spellStart"/>
      <w:r w:rsidRPr="008F7A64">
        <w:rPr>
          <w:rFonts w:ascii="Arial" w:eastAsia="TimesNewRomanPSMT" w:hAnsi="Arial" w:cs="Arial"/>
        </w:rPr>
        <w:t>above</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avarage</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ability</w:t>
      </w:r>
      <w:proofErr w:type="spellEnd"/>
      <w:r w:rsidRPr="008F7A64">
        <w:rPr>
          <w:rFonts w:ascii="Arial" w:eastAsia="TimesNewRomanPSMT" w:hAnsi="Arial" w:cs="Arial"/>
        </w:rPr>
        <w:t>), “yaratıcılık” (</w:t>
      </w:r>
      <w:proofErr w:type="spellStart"/>
      <w:r w:rsidRPr="008F7A64">
        <w:rPr>
          <w:rFonts w:ascii="Arial" w:eastAsia="TimesNewRomanPSMT" w:hAnsi="Arial" w:cs="Arial"/>
        </w:rPr>
        <w:t>creativity</w:t>
      </w:r>
      <w:proofErr w:type="spellEnd"/>
      <w:r w:rsidRPr="008F7A64">
        <w:rPr>
          <w:rFonts w:ascii="Arial" w:eastAsia="TimesNewRomanPSMT" w:hAnsi="Arial" w:cs="Arial"/>
        </w:rPr>
        <w:t>) ve “göreve adanmışlık” (</w:t>
      </w:r>
      <w:proofErr w:type="spellStart"/>
      <w:r w:rsidRPr="008F7A64">
        <w:rPr>
          <w:rFonts w:ascii="Arial" w:eastAsia="TimesNewRomanPSMT" w:hAnsi="Arial" w:cs="Arial"/>
        </w:rPr>
        <w:t>task</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commitment</w:t>
      </w:r>
      <w:proofErr w:type="spellEnd"/>
      <w:r w:rsidRPr="008F7A64">
        <w:rPr>
          <w:rFonts w:ascii="Arial" w:eastAsia="TimesNewRomanPSMT" w:hAnsi="Arial" w:cs="Arial"/>
        </w:rPr>
        <w:t xml:space="preserve">) olarak belirlenmiştir Üstün nitelikli bireyler bu üç </w:t>
      </w:r>
      <w:r w:rsidRPr="008F7A64">
        <w:rPr>
          <w:rFonts w:ascii="Arial" w:eastAsia="TimesNewRomanPSMT" w:hAnsi="Arial" w:cs="Arial"/>
        </w:rPr>
        <w:lastRenderedPageBreak/>
        <w:t>özelliği barındıran veya bu üç özelliğe sahip olabilecek ve bu özellikleri potansiyel olarak faydalı bir alana uygulayabilecek kişilerdir. Dolayısıyla üstün yetenekli kabul edilebilmek için bu özelliklerin üçünün de bulunması gerekmektedir (</w:t>
      </w:r>
      <w:proofErr w:type="spellStart"/>
      <w:r w:rsidRPr="008F7A64">
        <w:rPr>
          <w:rFonts w:ascii="Arial" w:eastAsia="TimesNewRomanPSMT" w:hAnsi="Arial" w:cs="Arial"/>
        </w:rPr>
        <w:t>Renzulli</w:t>
      </w:r>
      <w:proofErr w:type="spellEnd"/>
      <w:r w:rsidRPr="008F7A64">
        <w:rPr>
          <w:rFonts w:ascii="Arial" w:eastAsia="TimesNewRomanPSMT" w:hAnsi="Arial" w:cs="Arial"/>
        </w:rPr>
        <w:t>, 1998).</w:t>
      </w:r>
    </w:p>
    <w:p w:rsidR="002B2C87" w:rsidRPr="008F7A64" w:rsidRDefault="00A14B05" w:rsidP="003431FB">
      <w:pPr>
        <w:spacing w:line="360" w:lineRule="auto"/>
        <w:jc w:val="both"/>
        <w:rPr>
          <w:rFonts w:ascii="Arial" w:hAnsi="Arial" w:cs="Arial"/>
        </w:rPr>
      </w:pPr>
      <w:r w:rsidRPr="008F7A64">
        <w:rPr>
          <w:rFonts w:ascii="Arial" w:hAnsi="Arial" w:cs="Arial"/>
          <w:noProof/>
          <w:lang w:eastAsia="tr-TR"/>
        </w:rPr>
        <w:drawing>
          <wp:inline distT="0" distB="0" distL="0" distR="0">
            <wp:extent cx="5753100" cy="2184400"/>
            <wp:effectExtent l="0" t="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B2C87" w:rsidRPr="008F7A64" w:rsidRDefault="002B2C87" w:rsidP="003431FB">
      <w:pPr>
        <w:autoSpaceDE w:val="0"/>
        <w:autoSpaceDN w:val="0"/>
        <w:adjustRightInd w:val="0"/>
        <w:spacing w:after="0" w:line="360" w:lineRule="auto"/>
        <w:jc w:val="both"/>
        <w:rPr>
          <w:rFonts w:ascii="Arial" w:hAnsi="Arial" w:cs="Arial"/>
        </w:rPr>
      </w:pPr>
    </w:p>
    <w:p w:rsidR="002B2C87" w:rsidRPr="008F7A64" w:rsidRDefault="002B2C87" w:rsidP="00FE1C3F">
      <w:pPr>
        <w:autoSpaceDE w:val="0"/>
        <w:autoSpaceDN w:val="0"/>
        <w:adjustRightInd w:val="0"/>
        <w:spacing w:after="0" w:line="360" w:lineRule="auto"/>
        <w:jc w:val="center"/>
        <w:rPr>
          <w:rFonts w:ascii="Arial" w:eastAsia="TimesNewRomanPS-BoldMT" w:hAnsi="Arial" w:cs="Arial"/>
          <w:b/>
          <w:bCs/>
        </w:rPr>
      </w:pPr>
      <w:r w:rsidRPr="008F7A64">
        <w:rPr>
          <w:rFonts w:ascii="Arial" w:eastAsia="TimesNewRomanPS-BoldMT" w:hAnsi="Arial" w:cs="Arial"/>
          <w:b/>
          <w:bCs/>
        </w:rPr>
        <w:t>Üçlü Halka Kuramı</w:t>
      </w:r>
    </w:p>
    <w:p w:rsidR="002B2C87" w:rsidRPr="008F7A64" w:rsidRDefault="002B2C87" w:rsidP="00FE1C3F">
      <w:pPr>
        <w:autoSpaceDE w:val="0"/>
        <w:autoSpaceDN w:val="0"/>
        <w:adjustRightInd w:val="0"/>
        <w:spacing w:after="0" w:line="360" w:lineRule="auto"/>
        <w:jc w:val="center"/>
        <w:rPr>
          <w:rFonts w:ascii="Arial" w:hAnsi="Arial" w:cs="Arial"/>
        </w:rPr>
      </w:pPr>
      <w:r w:rsidRPr="008F7A64">
        <w:rPr>
          <w:rFonts w:ascii="Arial" w:hAnsi="Arial" w:cs="Arial"/>
          <w:b/>
          <w:bCs/>
        </w:rPr>
        <w:t xml:space="preserve">Kaynak: </w:t>
      </w:r>
      <w:proofErr w:type="spellStart"/>
      <w:r w:rsidRPr="008F7A64">
        <w:rPr>
          <w:rFonts w:ascii="Arial" w:hAnsi="Arial" w:cs="Arial"/>
        </w:rPr>
        <w:t>Renzulli</w:t>
      </w:r>
      <w:proofErr w:type="spellEnd"/>
      <w:r w:rsidRPr="008F7A64">
        <w:rPr>
          <w:rFonts w:ascii="Arial" w:hAnsi="Arial" w:cs="Arial"/>
        </w:rPr>
        <w:t>, Joseph S</w:t>
      </w:r>
      <w:proofErr w:type="gramStart"/>
      <w:r w:rsidRPr="008F7A64">
        <w:rPr>
          <w:rFonts w:ascii="Arial" w:hAnsi="Arial" w:cs="Arial"/>
        </w:rPr>
        <w:t>.;</w:t>
      </w:r>
      <w:proofErr w:type="gramEnd"/>
      <w:r w:rsidRPr="008F7A64">
        <w:rPr>
          <w:rFonts w:ascii="Arial" w:hAnsi="Arial" w:cs="Arial"/>
        </w:rPr>
        <w:t xml:space="preserve"> </w:t>
      </w:r>
      <w:proofErr w:type="spellStart"/>
      <w:r w:rsidRPr="008F7A64">
        <w:rPr>
          <w:rFonts w:ascii="Arial" w:hAnsi="Arial" w:cs="Arial"/>
        </w:rPr>
        <w:t>Three</w:t>
      </w:r>
      <w:proofErr w:type="spellEnd"/>
      <w:r w:rsidRPr="008F7A64">
        <w:rPr>
          <w:rFonts w:ascii="Arial" w:hAnsi="Arial" w:cs="Arial"/>
        </w:rPr>
        <w:t xml:space="preserve">-Ring </w:t>
      </w:r>
      <w:proofErr w:type="spellStart"/>
      <w:r w:rsidRPr="008F7A64">
        <w:rPr>
          <w:rFonts w:ascii="Arial" w:hAnsi="Arial" w:cs="Arial"/>
        </w:rPr>
        <w:t>Conception</w:t>
      </w:r>
      <w:proofErr w:type="spellEnd"/>
      <w:r w:rsidRPr="008F7A64">
        <w:rPr>
          <w:rFonts w:ascii="Arial" w:hAnsi="Arial" w:cs="Arial"/>
        </w:rPr>
        <w:t xml:space="preserve"> of </w:t>
      </w:r>
      <w:proofErr w:type="spellStart"/>
      <w:r w:rsidRPr="008F7A64">
        <w:rPr>
          <w:rFonts w:ascii="Arial" w:hAnsi="Arial" w:cs="Arial"/>
        </w:rPr>
        <w:t>Giftedness</w:t>
      </w:r>
      <w:proofErr w:type="spellEnd"/>
      <w:r w:rsidRPr="008F7A64">
        <w:rPr>
          <w:rFonts w:ascii="Arial" w:hAnsi="Arial" w:cs="Arial"/>
        </w:rPr>
        <w:t xml:space="preserve"> (1998).</w:t>
      </w:r>
    </w:p>
    <w:p w:rsidR="002B2C87" w:rsidRPr="008F7A64" w:rsidRDefault="002B2C87" w:rsidP="003431FB">
      <w:pPr>
        <w:autoSpaceDE w:val="0"/>
        <w:autoSpaceDN w:val="0"/>
        <w:adjustRightInd w:val="0"/>
        <w:spacing w:after="0" w:line="360" w:lineRule="auto"/>
        <w:jc w:val="both"/>
        <w:rPr>
          <w:rFonts w:ascii="Arial" w:hAnsi="Arial" w:cs="Arial"/>
        </w:rPr>
      </w:pPr>
    </w:p>
    <w:p w:rsidR="002B2C87" w:rsidRPr="008F7A64" w:rsidRDefault="002B2C87" w:rsidP="003431FB">
      <w:pPr>
        <w:autoSpaceDE w:val="0"/>
        <w:autoSpaceDN w:val="0"/>
        <w:adjustRightInd w:val="0"/>
        <w:spacing w:after="0" w:line="360" w:lineRule="auto"/>
        <w:jc w:val="both"/>
        <w:rPr>
          <w:rFonts w:ascii="Arial" w:hAnsi="Arial" w:cs="Arial"/>
        </w:rPr>
      </w:pPr>
      <w:r w:rsidRPr="008F7A64">
        <w:rPr>
          <w:rFonts w:ascii="Arial" w:hAnsi="Arial" w:cs="Arial"/>
        </w:rPr>
        <w:t>T</w:t>
      </w:r>
      <w:r w:rsidRPr="008F7A64">
        <w:rPr>
          <w:rFonts w:ascii="Arial" w:eastAsia="TimesNewRomanPSMT" w:hAnsi="Arial" w:cs="Arial"/>
        </w:rPr>
        <w:t>arihte hatırlanan ve gerçek anl</w:t>
      </w:r>
      <w:r w:rsidRPr="008F7A64">
        <w:rPr>
          <w:rFonts w:ascii="Arial" w:hAnsi="Arial" w:cs="Arial"/>
        </w:rPr>
        <w:t>amda üstün yetenekli (</w:t>
      </w:r>
      <w:proofErr w:type="spellStart"/>
      <w:r w:rsidRPr="008F7A64">
        <w:rPr>
          <w:rFonts w:ascii="Arial" w:hAnsi="Arial" w:cs="Arial"/>
        </w:rPr>
        <w:t>truly</w:t>
      </w:r>
      <w:proofErr w:type="spellEnd"/>
      <w:r w:rsidRPr="008F7A64">
        <w:rPr>
          <w:rFonts w:ascii="Arial" w:hAnsi="Arial" w:cs="Arial"/>
        </w:rPr>
        <w:t xml:space="preserve"> </w:t>
      </w:r>
      <w:proofErr w:type="spellStart"/>
      <w:r w:rsidRPr="008F7A64">
        <w:rPr>
          <w:rFonts w:ascii="Arial" w:hAnsi="Arial" w:cs="Arial"/>
        </w:rPr>
        <w:t>gifted</w:t>
      </w:r>
      <w:proofErr w:type="spellEnd"/>
      <w:r w:rsidRPr="008F7A64">
        <w:rPr>
          <w:rFonts w:ascii="Arial" w:hAnsi="Arial" w:cs="Arial"/>
        </w:rPr>
        <w:t xml:space="preserve">) olarak kabul edilen insanlar bilgiyi tüketenlerden ziyade üretenler; yani </w:t>
      </w:r>
      <w:r w:rsidR="003431FB" w:rsidRPr="008F7A64">
        <w:rPr>
          <w:rFonts w:ascii="Arial" w:hAnsi="Arial" w:cs="Arial"/>
        </w:rPr>
        <w:t>sadece IQ</w:t>
      </w:r>
      <w:r w:rsidRPr="008F7A64">
        <w:rPr>
          <w:rFonts w:ascii="Arial" w:hAnsi="Arial" w:cs="Arial"/>
        </w:rPr>
        <w:t xml:space="preserve"> testlerinden yüksek puan </w:t>
      </w:r>
      <w:r w:rsidRPr="008F7A64">
        <w:rPr>
          <w:rFonts w:ascii="Arial" w:eastAsia="TimesNewRomanPSMT" w:hAnsi="Arial" w:cs="Arial"/>
        </w:rPr>
        <w:t xml:space="preserve">alıp derslerinde başarılı olanlar değil, beşeri uğraşların her dalında </w:t>
      </w:r>
      <w:r w:rsidRPr="008F7A64">
        <w:rPr>
          <w:rFonts w:ascii="Arial" w:hAnsi="Arial" w:cs="Arial"/>
        </w:rPr>
        <w:t>yeni fikirler ortaya koy</w:t>
      </w:r>
      <w:r w:rsidRPr="008F7A64">
        <w:rPr>
          <w:rFonts w:ascii="Arial" w:eastAsia="TimesNewRomanPSMT" w:hAnsi="Arial" w:cs="Arial"/>
        </w:rPr>
        <w:t>an yaratıcı ve ü</w:t>
      </w:r>
      <w:r w:rsidRPr="008F7A64">
        <w:rPr>
          <w:rFonts w:ascii="Arial" w:hAnsi="Arial" w:cs="Arial"/>
        </w:rPr>
        <w:t>retken bireylerdir (</w:t>
      </w:r>
      <w:proofErr w:type="spellStart"/>
      <w:r w:rsidRPr="008F7A64">
        <w:rPr>
          <w:rFonts w:ascii="Arial" w:hAnsi="Arial" w:cs="Arial"/>
        </w:rPr>
        <w:t>Renzulli</w:t>
      </w:r>
      <w:proofErr w:type="spellEnd"/>
      <w:r w:rsidRPr="008F7A64">
        <w:rPr>
          <w:rFonts w:ascii="Arial" w:hAnsi="Arial" w:cs="Arial"/>
        </w:rPr>
        <w:t xml:space="preserve">, 1998). Bu açıdan değerlendirildiğinde üstün </w:t>
      </w:r>
      <w:r w:rsidR="00A14B05" w:rsidRPr="008F7A64">
        <w:rPr>
          <w:rFonts w:ascii="Arial" w:hAnsi="Arial" w:cs="Arial"/>
        </w:rPr>
        <w:t>yeteneğe</w:t>
      </w:r>
      <w:r w:rsidRPr="008F7A64">
        <w:rPr>
          <w:rFonts w:ascii="Arial" w:hAnsi="Arial" w:cs="Arial"/>
        </w:rPr>
        <w:t xml:space="preserve"> sahip olan öğrencilerin bireysel gelişim özelliklerine göre zenginleştirilmiş olan bir eğitim programı içinde yer almalarının öğrencilerin eğitim-öğretim ihtiyaçlarının karşılanması açısından oldukça önemlidir.</w:t>
      </w:r>
    </w:p>
    <w:p w:rsidR="00105345" w:rsidRDefault="00105345" w:rsidP="003431FB">
      <w:pPr>
        <w:pStyle w:val="Balk1"/>
        <w:spacing w:line="360" w:lineRule="auto"/>
        <w:jc w:val="both"/>
        <w:rPr>
          <w:rFonts w:ascii="Arial" w:hAnsi="Arial" w:cs="Arial"/>
          <w:sz w:val="22"/>
          <w:szCs w:val="22"/>
        </w:rPr>
      </w:pPr>
      <w:r w:rsidRPr="008F7A64">
        <w:rPr>
          <w:rFonts w:ascii="Arial" w:hAnsi="Arial" w:cs="Arial"/>
          <w:sz w:val="22"/>
          <w:szCs w:val="22"/>
        </w:rPr>
        <w:t>Sınıf ortamında eğitsel ele alış (dersine giren öğretmenleri bilgilendirme, ortam düzenleme)</w:t>
      </w: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Üstün yetenekli çocukların normal gelişim gösteren yaşıtlarına göre farklı gereksinimleri olabilmektedir. Bu nedenle sınıf içindeki eğitsel ortamın düzenlenmesine ve zenginleştirilmesine ihtiyaç vardır. Aşağıda üstün yetenekli çocukların farklı ihtiyaçları açıklanmaya çalışılmıştır.</w:t>
      </w:r>
    </w:p>
    <w:p w:rsidR="00882FA2" w:rsidRPr="008F7A64" w:rsidRDefault="00882FA2" w:rsidP="00882FA2">
      <w:pPr>
        <w:pStyle w:val="ListeParagraf"/>
        <w:numPr>
          <w:ilvl w:val="0"/>
          <w:numId w:val="4"/>
        </w:numPr>
        <w:autoSpaceDE w:val="0"/>
        <w:autoSpaceDN w:val="0"/>
        <w:adjustRightInd w:val="0"/>
        <w:spacing w:line="360" w:lineRule="auto"/>
        <w:jc w:val="both"/>
        <w:rPr>
          <w:rFonts w:ascii="Arial" w:eastAsia="TimesNewRomanPSMT" w:hAnsi="Arial" w:cs="Arial"/>
        </w:rPr>
      </w:pPr>
      <w:r w:rsidRPr="008F7A64">
        <w:rPr>
          <w:rFonts w:ascii="Arial" w:eastAsia="TimesNewRomanPS-BoldMT" w:hAnsi="Arial" w:cs="Arial"/>
          <w:b/>
          <w:bCs/>
        </w:rPr>
        <w:t xml:space="preserve">Eş zamanlı olmayan gelişim alanlarına saygı gösterilmesi ihtiyacı: </w:t>
      </w:r>
      <w:r w:rsidRPr="008F7A64">
        <w:rPr>
          <w:rFonts w:ascii="Arial" w:eastAsia="TimesNewRomanPSMT" w:hAnsi="Arial" w:cs="Arial"/>
        </w:rPr>
        <w:t>Üstün yetenekli çocuklar, bilişsel olarak üstün olmalarına karşı</w:t>
      </w:r>
      <w:r w:rsidR="00E9719A">
        <w:rPr>
          <w:rFonts w:ascii="Arial" w:eastAsia="TimesNewRomanPSMT" w:hAnsi="Arial" w:cs="Arial"/>
        </w:rPr>
        <w:t xml:space="preserve">n, fiziksel, sosyal </w:t>
      </w:r>
      <w:r w:rsidRPr="008F7A64">
        <w:rPr>
          <w:rFonts w:ascii="Arial" w:eastAsia="TimesNewRomanPSMT" w:hAnsi="Arial" w:cs="Arial"/>
        </w:rPr>
        <w:t xml:space="preserve">ve duygusal gelişimlerinde yaşlarına uygun tipik özellikler gösterebilirler. Bu nedenle tüm alanlarda eşit derece başarılı olmalarını beklememek gerekir. Sınıf içindeki bazı çalışmalarda ortalamanın üzerinde performans sergilerken farklı bir konuda yaşıtlarının düzeyinde </w:t>
      </w:r>
      <w:r w:rsidRPr="008F7A64">
        <w:rPr>
          <w:rFonts w:ascii="Arial" w:eastAsia="TimesNewRomanPSMT" w:hAnsi="Arial" w:cs="Arial"/>
        </w:rPr>
        <w:lastRenderedPageBreak/>
        <w:t>bir performans sergileyebilir. Tüm öğrencilerde olduğu gibi üstün yetenekli çocuklar da bireysel olarak ele alınmalıdır.</w:t>
      </w:r>
    </w:p>
    <w:p w:rsidR="00882FA2" w:rsidRPr="008F7A64" w:rsidRDefault="00882FA2" w:rsidP="00882FA2">
      <w:pPr>
        <w:pStyle w:val="ListeParagraf"/>
        <w:numPr>
          <w:ilvl w:val="0"/>
          <w:numId w:val="4"/>
        </w:numPr>
        <w:autoSpaceDE w:val="0"/>
        <w:autoSpaceDN w:val="0"/>
        <w:adjustRightInd w:val="0"/>
        <w:spacing w:line="360" w:lineRule="auto"/>
        <w:jc w:val="both"/>
        <w:rPr>
          <w:rFonts w:ascii="Arial" w:eastAsia="TimesNewRomanPSMT" w:hAnsi="Arial" w:cs="Arial"/>
        </w:rPr>
      </w:pPr>
      <w:r w:rsidRPr="008F7A64">
        <w:rPr>
          <w:rFonts w:ascii="Arial" w:eastAsia="TimesNewRomanPS-BoldMT" w:hAnsi="Arial" w:cs="Arial"/>
          <w:b/>
          <w:bCs/>
        </w:rPr>
        <w:t xml:space="preserve">Yetişkinler tarafından dinlenilme ihtiyacı: </w:t>
      </w:r>
      <w:r w:rsidR="00E9719A">
        <w:rPr>
          <w:rFonts w:ascii="Arial" w:eastAsia="TimesNewRomanPSMT" w:hAnsi="Arial" w:cs="Arial"/>
        </w:rPr>
        <w:t>Üstün yetenekli çocuklar</w:t>
      </w:r>
      <w:r w:rsidRPr="008F7A64">
        <w:rPr>
          <w:rFonts w:ascii="Arial" w:eastAsia="TimesNewRomanPSMT" w:hAnsi="Arial" w:cs="Arial"/>
        </w:rPr>
        <w:t xml:space="preserve"> kendi düşüncelerini ve değerlendirmelerini, vardıkları sonuçları ve gözlemlerini dinleyen anne babalara ve yetişkinlere, normal gelişim gösteren çocuklara oranla daha fazla ihtiyaç duymaktadır. Gün içinde akranlarıyla paylaşamadığı düşüncelerini paylaşmak ve daha ileri bir görüş almak için yetişkinlerle paylaşımda bulunmaktan oldukça keyif alırlar.</w:t>
      </w:r>
    </w:p>
    <w:p w:rsidR="00882FA2" w:rsidRPr="008F7A64" w:rsidRDefault="00882FA2" w:rsidP="00882FA2">
      <w:pPr>
        <w:pStyle w:val="ListeParagraf"/>
        <w:numPr>
          <w:ilvl w:val="0"/>
          <w:numId w:val="4"/>
        </w:numPr>
        <w:autoSpaceDE w:val="0"/>
        <w:autoSpaceDN w:val="0"/>
        <w:adjustRightInd w:val="0"/>
        <w:spacing w:line="360" w:lineRule="auto"/>
        <w:jc w:val="both"/>
        <w:rPr>
          <w:rFonts w:ascii="Arial" w:eastAsia="TimesNewRomanPSMT" w:hAnsi="Arial" w:cs="Arial"/>
        </w:rPr>
      </w:pPr>
      <w:r w:rsidRPr="008F7A64">
        <w:rPr>
          <w:rFonts w:ascii="Arial" w:eastAsia="TimesNewRomanPS-BoldMT" w:hAnsi="Arial" w:cs="Arial"/>
          <w:b/>
          <w:bCs/>
        </w:rPr>
        <w:t xml:space="preserve">Üstün yeteneklerinin olduğu alanlarda desteklenme ihtiyacı: </w:t>
      </w:r>
      <w:r w:rsidRPr="008F7A64">
        <w:rPr>
          <w:rFonts w:ascii="Arial" w:eastAsia="TimesNewRomanPSMT" w:hAnsi="Arial" w:cs="Arial"/>
        </w:rPr>
        <w:t xml:space="preserve">Amerikan Ulusal Üstün Yetenekli Çocuklar Birliği'nin gerçekleştirdiği bir çalışmada okul ortamında üstün yetenekli çocukların mutlu ve sağlıklı olabilmeleri için gerekenler incelendiğinde üç farklı akademik koşul olduğu ortaya çıkarılmıştır. </w:t>
      </w:r>
      <w:proofErr w:type="spellStart"/>
      <w:r w:rsidRPr="008F7A64">
        <w:rPr>
          <w:rFonts w:ascii="Arial" w:eastAsia="TimesNewRomanPSMT" w:hAnsi="Arial" w:cs="Arial"/>
        </w:rPr>
        <w:t>Neihert</w:t>
      </w:r>
      <w:proofErr w:type="spellEnd"/>
      <w:r w:rsidRPr="008F7A64">
        <w:rPr>
          <w:rFonts w:ascii="Arial" w:eastAsia="TimesNewRomanPSMT" w:hAnsi="Arial" w:cs="Arial"/>
        </w:rPr>
        <w:t xml:space="preserve"> (2006) bu ihtiyaçları sıralamıştır; </w:t>
      </w:r>
    </w:p>
    <w:p w:rsidR="00882FA2" w:rsidRPr="008F7A64" w:rsidRDefault="00882FA2" w:rsidP="00882FA2">
      <w:pPr>
        <w:autoSpaceDE w:val="0"/>
        <w:autoSpaceDN w:val="0"/>
        <w:adjustRightInd w:val="0"/>
        <w:spacing w:after="0" w:line="360" w:lineRule="auto"/>
        <w:ind w:left="708"/>
        <w:jc w:val="both"/>
        <w:rPr>
          <w:rFonts w:ascii="Arial" w:eastAsia="TimesNewRomanPSMT" w:hAnsi="Arial" w:cs="Arial"/>
        </w:rPr>
      </w:pPr>
      <w:r w:rsidRPr="008F7A64">
        <w:rPr>
          <w:rFonts w:ascii="Arial" w:eastAsia="TimesNewRomanPSMT" w:hAnsi="Arial" w:cs="Arial"/>
        </w:rPr>
        <w:t>a) Benzer ilgi ve yeteneklere sahip bireylerle aynı ortamda bulunma ve çalışma fırsatı,</w:t>
      </w:r>
    </w:p>
    <w:p w:rsidR="00882FA2" w:rsidRPr="008F7A64" w:rsidRDefault="00882FA2" w:rsidP="00882FA2">
      <w:pPr>
        <w:autoSpaceDE w:val="0"/>
        <w:autoSpaceDN w:val="0"/>
        <w:adjustRightInd w:val="0"/>
        <w:spacing w:after="0" w:line="360" w:lineRule="auto"/>
        <w:ind w:left="708"/>
        <w:jc w:val="both"/>
        <w:rPr>
          <w:rFonts w:ascii="Arial" w:eastAsia="TimesNewRomanPSMT" w:hAnsi="Arial" w:cs="Arial"/>
        </w:rPr>
      </w:pPr>
      <w:r w:rsidRPr="008F7A64">
        <w:rPr>
          <w:rFonts w:ascii="Arial" w:eastAsia="TimesNewRomanPSMT" w:hAnsi="Arial" w:cs="Arial"/>
        </w:rPr>
        <w:t>b) İçinde bulunduğu normal sınıf koşullarında uygun seviyede zorlanma ihtiyacı</w:t>
      </w:r>
      <w:r w:rsidR="00E9719A">
        <w:rPr>
          <w:rFonts w:ascii="Arial" w:eastAsia="TimesNewRomanPSMT" w:hAnsi="Arial" w:cs="Arial"/>
        </w:rPr>
        <w:t>,</w:t>
      </w:r>
    </w:p>
    <w:p w:rsidR="00882FA2" w:rsidRPr="008F7A64" w:rsidRDefault="00882FA2" w:rsidP="00882FA2">
      <w:pPr>
        <w:autoSpaceDE w:val="0"/>
        <w:autoSpaceDN w:val="0"/>
        <w:adjustRightInd w:val="0"/>
        <w:spacing w:after="0" w:line="360" w:lineRule="auto"/>
        <w:ind w:firstLine="708"/>
        <w:jc w:val="both"/>
        <w:rPr>
          <w:rFonts w:ascii="Arial" w:eastAsia="TimesNewRomanPSMT" w:hAnsi="Arial" w:cs="Arial"/>
        </w:rPr>
      </w:pPr>
      <w:r w:rsidRPr="008F7A64">
        <w:rPr>
          <w:rFonts w:ascii="Arial" w:eastAsia="TimesNewRomanPSMT" w:hAnsi="Arial" w:cs="Arial"/>
        </w:rPr>
        <w:t>c) Esnek bir müfredatla çalışabilme ihtiyacıdır.</w:t>
      </w:r>
    </w:p>
    <w:p w:rsidR="00882FA2" w:rsidRPr="002015C7" w:rsidRDefault="00882FA2" w:rsidP="00882FA2">
      <w:pPr>
        <w:pStyle w:val="ListeParagraf"/>
        <w:numPr>
          <w:ilvl w:val="0"/>
          <w:numId w:val="5"/>
        </w:numPr>
        <w:autoSpaceDE w:val="0"/>
        <w:autoSpaceDN w:val="0"/>
        <w:adjustRightInd w:val="0"/>
        <w:spacing w:line="360" w:lineRule="auto"/>
        <w:jc w:val="both"/>
        <w:rPr>
          <w:rFonts w:ascii="Arial" w:eastAsia="TimesNewRomanPSMT" w:hAnsi="Arial" w:cs="Arial"/>
        </w:rPr>
      </w:pPr>
      <w:r w:rsidRPr="008F7A64">
        <w:rPr>
          <w:rFonts w:ascii="Arial" w:eastAsia="TimesNewRomanPS-BoldMT" w:hAnsi="Arial" w:cs="Arial"/>
          <w:b/>
          <w:bCs/>
        </w:rPr>
        <w:t xml:space="preserve">Zihinsel olarak benzer ve farklı gruptaki bireylerle bir arada olma ihtiyacı: </w:t>
      </w:r>
      <w:r w:rsidRPr="008F7A64">
        <w:rPr>
          <w:rFonts w:ascii="Arial" w:eastAsia="TimesNewRomanPSMT" w:hAnsi="Arial" w:cs="Arial"/>
        </w:rPr>
        <w:t>Üstün yetenekli çocuklar fiziksel, zihinsel, duygusal ve sosyal gelişim düzeylerine uyan farklı akran gruplarına gereksinim duyarlar.</w:t>
      </w:r>
    </w:p>
    <w:p w:rsidR="00882FA2" w:rsidRPr="008F7A64" w:rsidRDefault="00882FA2" w:rsidP="00882FA2">
      <w:pPr>
        <w:pStyle w:val="ListeParagraf"/>
        <w:numPr>
          <w:ilvl w:val="0"/>
          <w:numId w:val="5"/>
        </w:numPr>
        <w:autoSpaceDE w:val="0"/>
        <w:autoSpaceDN w:val="0"/>
        <w:adjustRightInd w:val="0"/>
        <w:spacing w:line="360" w:lineRule="auto"/>
        <w:jc w:val="both"/>
        <w:rPr>
          <w:rFonts w:ascii="Arial" w:eastAsia="TimesNewRomanPSMT" w:hAnsi="Arial" w:cs="Arial"/>
        </w:rPr>
      </w:pPr>
      <w:r w:rsidRPr="008F7A64">
        <w:rPr>
          <w:rFonts w:ascii="Arial" w:eastAsia="TimesNewRomanPS-BoldMT" w:hAnsi="Arial" w:cs="Arial"/>
          <w:b/>
          <w:bCs/>
        </w:rPr>
        <w:t xml:space="preserve">Sahip oldukları farklı sosyal-duygusal gelişim özelliklerinin bilincine varılması ihtiyacı: </w:t>
      </w:r>
      <w:r w:rsidRPr="008F7A64">
        <w:rPr>
          <w:rFonts w:ascii="Arial" w:eastAsia="TimesNewRomanPSMT" w:hAnsi="Arial" w:cs="Arial"/>
        </w:rPr>
        <w:t>Üstün yetenekli çocukların sosyal-duygusal ihtiyaçlarının ve bunlar yeterince karşılanamadığı zaman ortaya çıkabilecek sorunların neler olduğunu bilebilmek, bu sorunları çözümleyebilmek açısından alandaki uzmanlara ışık tutacaktır. Üstün yetenekli öğrencilerin aile içindeki, sosyal ortamlardaki, sınıftaki ve normal gelişim gösteren öğrencilerle veya kendileri gibi üstün yetenekli akranlarıyla birlikte oldukları farklı ortamlardaki sosyal-duygusal ihtiyaçlarının saptanması, sorunlar ortaya çıkmadan önce çözülebilmesini sağlayacaktır.</w:t>
      </w:r>
    </w:p>
    <w:p w:rsidR="00105345" w:rsidRPr="008F7A64" w:rsidRDefault="00105345" w:rsidP="003431FB">
      <w:pPr>
        <w:pStyle w:val="Balk1"/>
        <w:spacing w:line="360" w:lineRule="auto"/>
        <w:jc w:val="both"/>
        <w:rPr>
          <w:rFonts w:ascii="Arial" w:hAnsi="Arial" w:cs="Arial"/>
          <w:sz w:val="22"/>
          <w:szCs w:val="22"/>
        </w:rPr>
      </w:pPr>
      <w:r w:rsidRPr="008F7A64">
        <w:rPr>
          <w:rFonts w:ascii="Arial" w:hAnsi="Arial" w:cs="Arial"/>
          <w:sz w:val="22"/>
          <w:szCs w:val="22"/>
        </w:rPr>
        <w:t>Okul ortamında eğitsel ele alış (personel bilgilendirme, ortam düzenleme)</w:t>
      </w: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 xml:space="preserve">Üstün yetenekli çocukların eğitimi özel durumları nedeniyle farklı eğitim gerektirmektedir. Üstün yetenekli çocukların eğitimi için çok çeşitli eğitim modelleri geliştirilmiştir. </w:t>
      </w:r>
    </w:p>
    <w:p w:rsidR="00882FA2" w:rsidRPr="008F7A64" w:rsidRDefault="00882FA2" w:rsidP="00882FA2">
      <w:pPr>
        <w:pStyle w:val="Balk2"/>
        <w:numPr>
          <w:ilvl w:val="0"/>
          <w:numId w:val="4"/>
        </w:numPr>
        <w:rPr>
          <w:rFonts w:ascii="Arial" w:eastAsia="TimesNewRomanPS-BoldMT" w:hAnsi="Arial" w:cs="Arial"/>
          <w:sz w:val="22"/>
          <w:szCs w:val="22"/>
        </w:rPr>
      </w:pPr>
      <w:r w:rsidRPr="008F7A64">
        <w:rPr>
          <w:rFonts w:ascii="Arial" w:eastAsia="TimesNewRomanPS-BoldMT" w:hAnsi="Arial" w:cs="Arial"/>
          <w:sz w:val="22"/>
          <w:szCs w:val="22"/>
        </w:rPr>
        <w:t xml:space="preserve">Erken Başlama </w:t>
      </w:r>
      <w:r>
        <w:rPr>
          <w:rFonts w:ascii="Arial" w:eastAsia="TimesNewRomanPS-BoldMT" w:hAnsi="Arial" w:cs="Arial"/>
          <w:sz w:val="22"/>
          <w:szCs w:val="22"/>
        </w:rPr>
        <w:t>v</w:t>
      </w:r>
      <w:r w:rsidRPr="008F7A64">
        <w:rPr>
          <w:rFonts w:ascii="Arial" w:eastAsia="TimesNewRomanPS-BoldMT" w:hAnsi="Arial" w:cs="Arial"/>
          <w:sz w:val="22"/>
          <w:szCs w:val="22"/>
        </w:rPr>
        <w:t>e Hızlı İlerleme</w:t>
      </w: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 xml:space="preserve">Çocuğun üstün yeteneği ve hızlı gelişimi dikkate alınarak onun yaşıtlarından önce eğitime (okula ve sınıfa)alınmasına ve sınıfını daha erken geçmesine dayalı bir uygulamadır. Hızlandırma, ilkokuldan üniversiteye kadar her düzeydeki uygulamayı kapsayabilmektedir. </w:t>
      </w:r>
      <w:r w:rsidRPr="008F7A64">
        <w:rPr>
          <w:rFonts w:ascii="Arial" w:eastAsia="TimesNewRomanPSMT" w:hAnsi="Arial" w:cs="Arial"/>
        </w:rPr>
        <w:lastRenderedPageBreak/>
        <w:t>Ülkemiz ilköğretim yönetmenliği erken kayıt, üst sınıfa yerleştirme, sınıf atlatma türündeki uygulamalara yer ve izin vermektedir.</w:t>
      </w:r>
    </w:p>
    <w:p w:rsidR="00882FA2" w:rsidRPr="008F7A64" w:rsidRDefault="00882FA2" w:rsidP="00882FA2">
      <w:pPr>
        <w:pStyle w:val="Balk2"/>
        <w:numPr>
          <w:ilvl w:val="0"/>
          <w:numId w:val="4"/>
        </w:numPr>
        <w:rPr>
          <w:rFonts w:ascii="Arial" w:eastAsia="TimesNewRomanPS-BoldMT" w:hAnsi="Arial" w:cs="Arial"/>
          <w:sz w:val="22"/>
          <w:szCs w:val="22"/>
        </w:rPr>
      </w:pPr>
      <w:r w:rsidRPr="008F7A64">
        <w:rPr>
          <w:rFonts w:ascii="Arial" w:eastAsia="TimesNewRomanPS-BoldMT" w:hAnsi="Arial" w:cs="Arial"/>
          <w:sz w:val="22"/>
          <w:szCs w:val="22"/>
        </w:rPr>
        <w:t>Zenginleştirme</w:t>
      </w:r>
    </w:p>
    <w:p w:rsidR="002653B9"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 xml:space="preserve">Üstün yetenekli öğrencilerin kendi yaşıtları arasında ve normal sınıflarda tutularak, çalışmalarını normalden daha zengin bir hale getirme yoluyla alınan önlemlere "zenginleştirme" denilmektedir. </w:t>
      </w:r>
    </w:p>
    <w:p w:rsidR="00EB588F" w:rsidRPr="008F7A64" w:rsidRDefault="00EB588F" w:rsidP="00882FA2">
      <w:pPr>
        <w:autoSpaceDE w:val="0"/>
        <w:autoSpaceDN w:val="0"/>
        <w:adjustRightInd w:val="0"/>
        <w:spacing w:after="0" w:line="360" w:lineRule="auto"/>
        <w:jc w:val="both"/>
        <w:rPr>
          <w:rFonts w:ascii="Arial" w:eastAsia="TimesNewRomanPSMT" w:hAnsi="Arial" w:cs="Arial"/>
        </w:rPr>
      </w:pPr>
    </w:p>
    <w:p w:rsidR="00882FA2" w:rsidRPr="008F7A64" w:rsidRDefault="00882FA2" w:rsidP="00821A16">
      <w:pPr>
        <w:autoSpaceDE w:val="0"/>
        <w:autoSpaceDN w:val="0"/>
        <w:adjustRightInd w:val="0"/>
        <w:spacing w:after="0" w:line="360" w:lineRule="auto"/>
        <w:rPr>
          <w:rFonts w:ascii="Arial" w:eastAsia="TimesNewRomanPSMT" w:hAnsi="Arial" w:cs="Arial"/>
        </w:rPr>
      </w:pPr>
      <w:r w:rsidRPr="008F7A64">
        <w:rPr>
          <w:rFonts w:ascii="Arial" w:eastAsia="TimesNewRomanPSMT" w:hAnsi="Arial" w:cs="Arial"/>
        </w:rPr>
        <w:t xml:space="preserve">Günümüzde, hemen </w:t>
      </w:r>
      <w:proofErr w:type="spellStart"/>
      <w:r w:rsidRPr="008F7A64">
        <w:rPr>
          <w:rFonts w:ascii="Arial" w:eastAsia="TimesNewRomanPSMT" w:hAnsi="Arial" w:cs="Arial"/>
        </w:rPr>
        <w:t>hemen</w:t>
      </w:r>
      <w:proofErr w:type="spellEnd"/>
      <w:r w:rsidRPr="008F7A64">
        <w:rPr>
          <w:rFonts w:ascii="Arial" w:eastAsia="TimesNewRomanPSMT" w:hAnsi="Arial" w:cs="Arial"/>
        </w:rPr>
        <w:t xml:space="preserve"> gelişmiş her ülkede en yaygın biçimde</w:t>
      </w:r>
      <w:r w:rsidR="002653B9">
        <w:rPr>
          <w:rFonts w:ascii="Arial" w:eastAsia="TimesNewRomanPSMT" w:hAnsi="Arial" w:cs="Arial"/>
        </w:rPr>
        <w:t xml:space="preserve"> </w:t>
      </w:r>
      <w:r w:rsidRPr="008F7A64">
        <w:rPr>
          <w:rFonts w:ascii="Arial" w:eastAsia="TimesNewRomanPSMT" w:hAnsi="Arial" w:cs="Arial"/>
        </w:rPr>
        <w:t xml:space="preserve">uygulanan program modellerinden birisi zenginleştirmedir. </w:t>
      </w:r>
      <w:r w:rsidR="00821A16" w:rsidRPr="00821A16">
        <w:rPr>
          <w:rFonts w:ascii="Arial" w:eastAsia="TimesNewRomanPSMT" w:hAnsi="Arial" w:cs="Arial"/>
          <w:b/>
          <w:i/>
        </w:rPr>
        <w:t>TED okullarında da</w:t>
      </w:r>
      <w:r w:rsidR="00EB588F">
        <w:rPr>
          <w:rFonts w:ascii="Arial" w:eastAsia="TimesNewRomanPSMT" w:hAnsi="Arial" w:cs="Arial"/>
          <w:b/>
          <w:i/>
        </w:rPr>
        <w:t xml:space="preserve"> uygulanan müdahale programı </w:t>
      </w:r>
      <w:r w:rsidR="00821A16" w:rsidRPr="00821A16">
        <w:rPr>
          <w:rFonts w:ascii="Arial" w:eastAsia="TimesNewRomanPSMT" w:hAnsi="Arial" w:cs="Arial"/>
          <w:b/>
          <w:i/>
        </w:rPr>
        <w:t xml:space="preserve">zenginleştirmedir. </w:t>
      </w:r>
      <w:r w:rsidRPr="00821A16">
        <w:rPr>
          <w:rFonts w:ascii="Arial" w:eastAsia="TimesNewRomanPSMT" w:hAnsi="Arial" w:cs="Arial"/>
          <w:b/>
          <w:i/>
        </w:rPr>
        <w:t>Üstün yetenekli çocuklarla</w:t>
      </w:r>
      <w:r w:rsidR="002653B9" w:rsidRPr="00821A16">
        <w:rPr>
          <w:rFonts w:ascii="Arial" w:eastAsia="TimesNewRomanPSMT" w:hAnsi="Arial" w:cs="Arial"/>
          <w:b/>
          <w:i/>
        </w:rPr>
        <w:t xml:space="preserve"> </w:t>
      </w:r>
      <w:r w:rsidRPr="00821A16">
        <w:rPr>
          <w:rFonts w:ascii="Arial" w:eastAsia="TimesNewRomanPSMT" w:hAnsi="Arial" w:cs="Arial"/>
          <w:b/>
          <w:i/>
        </w:rPr>
        <w:t>normal çocukların bir arada olması normal çocuklar için de bir zenginleştirmedir.</w:t>
      </w:r>
      <w:r w:rsidRPr="008F7A64">
        <w:rPr>
          <w:rFonts w:ascii="Arial" w:eastAsia="TimesNewRomanPSMT" w:hAnsi="Arial" w:cs="Arial"/>
        </w:rPr>
        <w:t xml:space="preserve"> Ülkemizin her yerleşim bölgesi ve okulunda uygulanabilecek bir yöntemdir.</w:t>
      </w:r>
    </w:p>
    <w:p w:rsidR="002653B9" w:rsidRDefault="002653B9" w:rsidP="00882FA2">
      <w:pPr>
        <w:autoSpaceDE w:val="0"/>
        <w:autoSpaceDN w:val="0"/>
        <w:adjustRightInd w:val="0"/>
        <w:spacing w:after="0" w:line="360" w:lineRule="auto"/>
        <w:jc w:val="both"/>
        <w:rPr>
          <w:rFonts w:ascii="Arial" w:eastAsia="TimesNewRomanPSMT" w:hAnsi="Arial" w:cs="Arial"/>
        </w:rPr>
      </w:pP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Bu özelliğinden dolayı Milli Eğitim Bakanlığı’na bağlı olarak açılan bilim sanat merkezleri(Bilsem) örgün eğitim saatleri dışında üstün yetenekli çocuklara zenginleştirme uygulaması yapmaktadır (Ataman, 2003).</w:t>
      </w:r>
    </w:p>
    <w:p w:rsidR="002653B9" w:rsidRDefault="002653B9" w:rsidP="00882FA2">
      <w:pPr>
        <w:autoSpaceDE w:val="0"/>
        <w:autoSpaceDN w:val="0"/>
        <w:adjustRightInd w:val="0"/>
        <w:spacing w:after="0" w:line="360" w:lineRule="auto"/>
        <w:jc w:val="both"/>
        <w:rPr>
          <w:rFonts w:ascii="Arial" w:eastAsia="TimesNewRomanPSMT" w:hAnsi="Arial" w:cs="Arial"/>
        </w:rPr>
      </w:pP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Genel olarak tüm zenginleştirme etkinliklerinin amacı şöyle özetlenmektedir (</w:t>
      </w:r>
      <w:proofErr w:type="spellStart"/>
      <w:r w:rsidRPr="008F7A64">
        <w:rPr>
          <w:rFonts w:ascii="Arial" w:eastAsia="TimesNewRomanPSMT" w:hAnsi="Arial" w:cs="Arial"/>
        </w:rPr>
        <w:t>Davis</w:t>
      </w:r>
      <w:proofErr w:type="spellEnd"/>
      <w:r w:rsidRPr="008F7A64">
        <w:rPr>
          <w:rFonts w:ascii="Arial" w:eastAsia="TimesNewRomanPSMT" w:hAnsi="Arial" w:cs="Arial"/>
        </w:rPr>
        <w:t xml:space="preserve"> ve </w:t>
      </w:r>
      <w:proofErr w:type="spellStart"/>
      <w:r w:rsidRPr="008F7A64">
        <w:rPr>
          <w:rFonts w:ascii="Arial" w:eastAsia="TimesNewRomanPSMT" w:hAnsi="Arial" w:cs="Arial"/>
        </w:rPr>
        <w:t>Rimm</w:t>
      </w:r>
      <w:proofErr w:type="spellEnd"/>
      <w:r w:rsidRPr="008F7A64">
        <w:rPr>
          <w:rFonts w:ascii="Arial" w:eastAsia="TimesNewRomanPSMT" w:hAnsi="Arial" w:cs="Arial"/>
        </w:rPr>
        <w:t>, 1998</w:t>
      </w:r>
      <w:r>
        <w:rPr>
          <w:rFonts w:ascii="Arial" w:eastAsia="TimesNewRomanPSMT" w:hAnsi="Arial" w:cs="Arial"/>
        </w:rPr>
        <w:t>);</w:t>
      </w: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 xml:space="preserve">1. Temel becerilerde yaşa değil, ihtiyaca bakarak </w:t>
      </w:r>
      <w:proofErr w:type="spellStart"/>
      <w:r w:rsidRPr="008F7A64">
        <w:rPr>
          <w:rFonts w:ascii="Arial" w:eastAsia="TimesNewRomanPSMT" w:hAnsi="Arial" w:cs="Arial"/>
        </w:rPr>
        <w:t>erişiyi</w:t>
      </w:r>
      <w:proofErr w:type="spellEnd"/>
      <w:r w:rsidRPr="008F7A64">
        <w:rPr>
          <w:rFonts w:ascii="Arial" w:eastAsia="TimesNewRomanPSMT" w:hAnsi="Arial" w:cs="Arial"/>
        </w:rPr>
        <w:t xml:space="preserve"> yükseltme</w:t>
      </w: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2. Mevcut müfredat programının ötesine geçen içerik ve kaynaklar</w:t>
      </w: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3. Çeşitli disiplin ve konulara açılma</w:t>
      </w: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 xml:space="preserve">4. Derinlemesine incelemeler de </w:t>
      </w:r>
      <w:proofErr w:type="gramStart"/>
      <w:r w:rsidRPr="008F7A64">
        <w:rPr>
          <w:rFonts w:ascii="Arial" w:eastAsia="TimesNewRomanPSMT" w:hAnsi="Arial" w:cs="Arial"/>
        </w:rPr>
        <w:t>dahil</w:t>
      </w:r>
      <w:proofErr w:type="gramEnd"/>
      <w:r w:rsidRPr="008F7A64">
        <w:rPr>
          <w:rFonts w:ascii="Arial" w:eastAsia="TimesNewRomanPSMT" w:hAnsi="Arial" w:cs="Arial"/>
        </w:rPr>
        <w:t xml:space="preserve"> olmak üzere öğrencinin kendi seçtiği içerik üzerinde çalışması</w:t>
      </w: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5. Kuramla, genellemeler ve uygulamaları içeren karmaşık ve üst düzey konular</w:t>
      </w: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6. Yaratıcı düşünme ve problem çözme</w:t>
      </w: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7. Üst düzey düşünme becerileri, kritik düşünme, kütüphane ve araştırma becerileri</w:t>
      </w:r>
    </w:p>
    <w:p w:rsidR="00882FA2" w:rsidRPr="008F7A64"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8. Kendini anlama ve ahlak gelişimini de içeren duyuşsal gelişim</w:t>
      </w:r>
    </w:p>
    <w:p w:rsidR="00882FA2"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 xml:space="preserve">9. Akademik </w:t>
      </w:r>
      <w:proofErr w:type="gramStart"/>
      <w:r w:rsidRPr="008F7A64">
        <w:rPr>
          <w:rFonts w:ascii="Arial" w:eastAsia="TimesNewRomanPSMT" w:hAnsi="Arial" w:cs="Arial"/>
        </w:rPr>
        <w:t>motivasyonun</w:t>
      </w:r>
      <w:proofErr w:type="gramEnd"/>
      <w:r w:rsidRPr="008F7A64">
        <w:rPr>
          <w:rFonts w:ascii="Arial" w:eastAsia="TimesNewRomanPSMT" w:hAnsi="Arial" w:cs="Arial"/>
        </w:rPr>
        <w:t>, kendini yönlendirme becerilerinin gelişimi; mesleki beklentilerin yükselmesi.</w:t>
      </w:r>
    </w:p>
    <w:p w:rsidR="00311498" w:rsidRDefault="00311498" w:rsidP="00882FA2">
      <w:pPr>
        <w:autoSpaceDE w:val="0"/>
        <w:autoSpaceDN w:val="0"/>
        <w:adjustRightInd w:val="0"/>
        <w:spacing w:after="0" w:line="360" w:lineRule="auto"/>
        <w:jc w:val="both"/>
        <w:rPr>
          <w:rFonts w:ascii="Arial" w:eastAsia="TimesNewRomanPSMT" w:hAnsi="Arial" w:cs="Arial"/>
        </w:rPr>
      </w:pPr>
    </w:p>
    <w:p w:rsidR="00311498" w:rsidRPr="008F7A64" w:rsidRDefault="00311498" w:rsidP="00882FA2">
      <w:pPr>
        <w:autoSpaceDE w:val="0"/>
        <w:autoSpaceDN w:val="0"/>
        <w:adjustRightInd w:val="0"/>
        <w:spacing w:after="0" w:line="360" w:lineRule="auto"/>
        <w:jc w:val="both"/>
        <w:rPr>
          <w:rFonts w:ascii="Arial" w:eastAsia="TimesNewRomanPSMT" w:hAnsi="Arial" w:cs="Arial"/>
        </w:rPr>
      </w:pPr>
      <w:r>
        <w:rPr>
          <w:rFonts w:ascii="Arial" w:eastAsia="TimesNewRomanPSMT" w:hAnsi="Arial" w:cs="Arial"/>
        </w:rPr>
        <w:t xml:space="preserve">TED okulları olarak tüm öğrenciler için zenginleştirme çalışmaları yapılamakta </w:t>
      </w:r>
      <w:proofErr w:type="spellStart"/>
      <w:r>
        <w:rPr>
          <w:rFonts w:ascii="Arial" w:eastAsia="TimesNewRomanPSMT" w:hAnsi="Arial" w:cs="Arial"/>
        </w:rPr>
        <w:t>ıb</w:t>
      </w:r>
      <w:proofErr w:type="spellEnd"/>
      <w:r>
        <w:rPr>
          <w:rFonts w:ascii="Arial" w:eastAsia="TimesNewRomanPSMT" w:hAnsi="Arial" w:cs="Arial"/>
        </w:rPr>
        <w:t xml:space="preserve"> bilim insanı, kulüp vs </w:t>
      </w:r>
      <w:proofErr w:type="spellStart"/>
      <w:r>
        <w:rPr>
          <w:rFonts w:ascii="Arial" w:eastAsia="TimesNewRomanPSMT" w:hAnsi="Arial" w:cs="Arial"/>
        </w:rPr>
        <w:t>vs</w:t>
      </w:r>
      <w:proofErr w:type="spellEnd"/>
    </w:p>
    <w:p w:rsidR="00882FA2" w:rsidRPr="008F7A64" w:rsidRDefault="00882FA2" w:rsidP="00882FA2">
      <w:pPr>
        <w:pStyle w:val="Balk2"/>
        <w:numPr>
          <w:ilvl w:val="0"/>
          <w:numId w:val="4"/>
        </w:numPr>
        <w:rPr>
          <w:rFonts w:ascii="Arial" w:eastAsia="TimesNewRomanPS-BoldMT" w:hAnsi="Arial" w:cs="Arial"/>
          <w:sz w:val="22"/>
          <w:szCs w:val="22"/>
        </w:rPr>
      </w:pPr>
      <w:r w:rsidRPr="008F7A64">
        <w:rPr>
          <w:rFonts w:ascii="Arial" w:eastAsia="TimesNewRomanPS-BoldMT" w:hAnsi="Arial" w:cs="Arial"/>
          <w:sz w:val="22"/>
          <w:szCs w:val="22"/>
        </w:rPr>
        <w:t>Türdeş Yetenek Kümeleri / Gruplama</w:t>
      </w:r>
    </w:p>
    <w:p w:rsidR="00882FA2" w:rsidRDefault="00882FA2" w:rsidP="00882FA2">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 xml:space="preserve">Bu uygulama belirli özellikleri benzerlik ve düzey yakınlığı gösteren üstün yeteneklileri bir araya toplayarak, onların özellik ve gereksinimlerine uygun programları uygun ortamda </w:t>
      </w:r>
      <w:r w:rsidRPr="008F7A64">
        <w:rPr>
          <w:rFonts w:ascii="Arial" w:eastAsia="TimesNewRomanPSMT" w:hAnsi="Arial" w:cs="Arial"/>
        </w:rPr>
        <w:lastRenderedPageBreak/>
        <w:t>uygulamayı öngörür. Bu model bir süre uygulandıktan sonra karşılaşılan sorunlar nedeniyle uygulamadan kaldırılmıştır.</w:t>
      </w:r>
    </w:p>
    <w:p w:rsidR="00EB588F" w:rsidRPr="008F7A64" w:rsidRDefault="00EB588F" w:rsidP="00882FA2">
      <w:pPr>
        <w:autoSpaceDE w:val="0"/>
        <w:autoSpaceDN w:val="0"/>
        <w:adjustRightInd w:val="0"/>
        <w:spacing w:after="0" w:line="360" w:lineRule="auto"/>
        <w:jc w:val="both"/>
        <w:rPr>
          <w:rFonts w:ascii="Arial" w:eastAsia="TimesNewRomanPSMT" w:hAnsi="Arial" w:cs="Arial"/>
        </w:rPr>
      </w:pPr>
      <w:r>
        <w:rPr>
          <w:rFonts w:ascii="Arial" w:eastAsia="TimesNewRomanPSMT" w:hAnsi="Arial" w:cs="Arial"/>
        </w:rPr>
        <w:t>Okul içinde yapılan zenginleştirme çalışmalarına ek olarak türdeş yetenek gruplarına uygun kulüp/proje çalışmaları yapılabilir. Ancak tamamen ayrıştırmaya yönelik olan çalışmalar öğrencilerin dışlanmasına ve sosyal yalıtılmışlık his</w:t>
      </w:r>
      <w:r w:rsidR="00311498">
        <w:rPr>
          <w:rFonts w:ascii="Arial" w:eastAsia="TimesNewRomanPSMT" w:hAnsi="Arial" w:cs="Arial"/>
        </w:rPr>
        <w:t xml:space="preserve">setmesine neden olabileceği ve TED olarak </w:t>
      </w:r>
      <w:proofErr w:type="gramStart"/>
      <w:r w:rsidR="00311498">
        <w:rPr>
          <w:rFonts w:ascii="Arial" w:eastAsia="TimesNewRomanPSMT" w:hAnsi="Arial" w:cs="Arial"/>
        </w:rPr>
        <w:t>misyon</w:t>
      </w:r>
      <w:proofErr w:type="gramEnd"/>
      <w:r w:rsidR="00311498">
        <w:rPr>
          <w:rFonts w:ascii="Arial" w:eastAsia="TimesNewRomanPSMT" w:hAnsi="Arial" w:cs="Arial"/>
        </w:rPr>
        <w:t xml:space="preserve"> ve vizyonuna uymaması nedeniyle </w:t>
      </w:r>
      <w:r>
        <w:rPr>
          <w:rFonts w:ascii="Arial" w:eastAsia="TimesNewRomanPSMT" w:hAnsi="Arial" w:cs="Arial"/>
        </w:rPr>
        <w:t>önerilmem</w:t>
      </w:r>
      <w:r w:rsidR="00311498">
        <w:rPr>
          <w:rFonts w:ascii="Arial" w:eastAsia="TimesNewRomanPSMT" w:hAnsi="Arial" w:cs="Arial"/>
        </w:rPr>
        <w:t>e</w:t>
      </w:r>
      <w:r>
        <w:rPr>
          <w:rFonts w:ascii="Arial" w:eastAsia="TimesNewRomanPSMT" w:hAnsi="Arial" w:cs="Arial"/>
        </w:rPr>
        <w:t>ktedir.</w:t>
      </w:r>
      <w:r w:rsidR="00311498">
        <w:rPr>
          <w:rFonts w:ascii="Arial" w:eastAsia="TimesNewRomanPSMT" w:hAnsi="Arial" w:cs="Arial"/>
        </w:rPr>
        <w:t xml:space="preserve"> </w:t>
      </w:r>
    </w:p>
    <w:p w:rsidR="00105345" w:rsidRPr="008F7A64" w:rsidRDefault="00105345" w:rsidP="003431FB">
      <w:pPr>
        <w:pStyle w:val="Balk1"/>
        <w:spacing w:line="360" w:lineRule="auto"/>
        <w:jc w:val="both"/>
        <w:rPr>
          <w:rFonts w:ascii="Arial" w:hAnsi="Arial" w:cs="Arial"/>
          <w:sz w:val="22"/>
          <w:szCs w:val="22"/>
        </w:rPr>
      </w:pPr>
      <w:r w:rsidRPr="008F7A64">
        <w:rPr>
          <w:rFonts w:ascii="Arial" w:hAnsi="Arial" w:cs="Arial"/>
          <w:sz w:val="22"/>
          <w:szCs w:val="22"/>
        </w:rPr>
        <w:t>Aile çalışmalarında uygulama basamakları</w:t>
      </w:r>
    </w:p>
    <w:p w:rsidR="00851C65" w:rsidRPr="008F7A64" w:rsidRDefault="00851C65" w:rsidP="003431FB">
      <w:pPr>
        <w:autoSpaceDE w:val="0"/>
        <w:autoSpaceDN w:val="0"/>
        <w:adjustRightInd w:val="0"/>
        <w:spacing w:after="0" w:line="360" w:lineRule="auto"/>
        <w:jc w:val="both"/>
        <w:rPr>
          <w:rFonts w:ascii="Arial" w:hAnsi="Arial" w:cs="Arial"/>
        </w:rPr>
      </w:pPr>
      <w:r w:rsidRPr="008F7A64">
        <w:rPr>
          <w:rFonts w:ascii="Arial" w:eastAsia="TimesNewRomanPSMT" w:hAnsi="Arial" w:cs="Arial"/>
        </w:rPr>
        <w:t>Üstün yetenekli çocukların gelişimsel özellikleri göz önüne alındığında</w:t>
      </w:r>
      <w:r w:rsidR="0086642D" w:rsidRPr="008F7A64">
        <w:rPr>
          <w:rFonts w:ascii="Arial" w:eastAsia="TimesNewRomanPSMT" w:hAnsi="Arial" w:cs="Arial"/>
        </w:rPr>
        <w:t xml:space="preserve"> </w:t>
      </w:r>
      <w:r w:rsidRPr="008F7A64">
        <w:rPr>
          <w:rFonts w:ascii="Arial" w:eastAsia="TimesNewRomanPSMT" w:hAnsi="Arial" w:cs="Arial"/>
        </w:rPr>
        <w:t xml:space="preserve">ihtiyaçlarına uygun </w:t>
      </w:r>
      <w:r w:rsidR="00FF35C8" w:rsidRPr="008F7A64">
        <w:rPr>
          <w:rFonts w:ascii="Arial" w:eastAsia="TimesNewRomanPSMT" w:hAnsi="Arial" w:cs="Arial"/>
        </w:rPr>
        <w:t>olanak</w:t>
      </w:r>
      <w:r w:rsidRPr="008F7A64">
        <w:rPr>
          <w:rFonts w:ascii="Arial" w:eastAsia="TimesNewRomanPSMT" w:hAnsi="Arial" w:cs="Arial"/>
        </w:rPr>
        <w:t>lar sağlanmadığında duygusal anlamda bu durumdan</w:t>
      </w:r>
      <w:r w:rsidR="0086642D" w:rsidRPr="008F7A64">
        <w:rPr>
          <w:rFonts w:ascii="Arial" w:eastAsia="TimesNewRomanPSMT" w:hAnsi="Arial" w:cs="Arial"/>
        </w:rPr>
        <w:t xml:space="preserve"> </w:t>
      </w:r>
      <w:r w:rsidRPr="008F7A64">
        <w:rPr>
          <w:rFonts w:ascii="Arial" w:eastAsia="TimesNewRomanPSMT" w:hAnsi="Arial" w:cs="Arial"/>
        </w:rPr>
        <w:t>olumsuz etkilendikleri görül</w:t>
      </w:r>
      <w:r w:rsidR="00FF35C8" w:rsidRPr="008F7A64">
        <w:rPr>
          <w:rFonts w:ascii="Arial" w:eastAsia="TimesNewRomanPSMT" w:hAnsi="Arial" w:cs="Arial"/>
        </w:rPr>
        <w:t xml:space="preserve">ebilmektedir. </w:t>
      </w:r>
      <w:r w:rsidR="00331A39">
        <w:rPr>
          <w:rFonts w:ascii="Arial" w:eastAsia="TimesNewRomanPSMT" w:hAnsi="Arial" w:cs="Arial"/>
        </w:rPr>
        <w:t>Bu nedenle, a</w:t>
      </w:r>
      <w:r w:rsidRPr="008F7A64">
        <w:rPr>
          <w:rFonts w:ascii="Arial" w:eastAsia="TimesNewRomanPSMT" w:hAnsi="Arial" w:cs="Arial"/>
        </w:rPr>
        <w:t>nne babalar ve öğretmenlerin bu çocuklara ilişkin yanlış</w:t>
      </w:r>
      <w:r w:rsidR="00766539" w:rsidRPr="008F7A64">
        <w:rPr>
          <w:rFonts w:ascii="Arial" w:eastAsia="TimesNewRomanPSMT" w:hAnsi="Arial" w:cs="Arial"/>
        </w:rPr>
        <w:t xml:space="preserve"> tutum ve </w:t>
      </w:r>
      <w:r w:rsidR="00331A39">
        <w:rPr>
          <w:rFonts w:ascii="Arial" w:eastAsia="TimesNewRomanPSMT" w:hAnsi="Arial" w:cs="Arial"/>
        </w:rPr>
        <w:t>b</w:t>
      </w:r>
      <w:r w:rsidRPr="008F7A64">
        <w:rPr>
          <w:rFonts w:ascii="Arial" w:eastAsia="TimesNewRomanPSMT" w:hAnsi="Arial" w:cs="Arial"/>
        </w:rPr>
        <w:t>ilgilerinin</w:t>
      </w:r>
      <w:r w:rsidR="00766539" w:rsidRPr="008F7A64">
        <w:rPr>
          <w:rFonts w:ascii="Arial" w:eastAsia="TimesNewRomanPSMT" w:hAnsi="Arial" w:cs="Arial"/>
        </w:rPr>
        <w:t xml:space="preserve"> </w:t>
      </w:r>
      <w:r w:rsidRPr="008F7A64">
        <w:rPr>
          <w:rFonts w:ascii="Arial" w:eastAsia="TimesNewRomanPSMT" w:hAnsi="Arial" w:cs="Arial"/>
        </w:rPr>
        <w:t>belirlenmesi gerek</w:t>
      </w:r>
      <w:r w:rsidR="00766539" w:rsidRPr="008F7A64">
        <w:rPr>
          <w:rFonts w:ascii="Arial" w:eastAsia="TimesNewRomanPSMT" w:hAnsi="Arial" w:cs="Arial"/>
        </w:rPr>
        <w:t>ir. Gerekli tutum ve bilgilerin k</w:t>
      </w:r>
      <w:r w:rsidRPr="008F7A64">
        <w:rPr>
          <w:rFonts w:ascii="Arial" w:eastAsia="TimesNewRomanPSMT" w:hAnsi="Arial" w:cs="Arial"/>
        </w:rPr>
        <w:t>azandırıldığında, anne baba ve</w:t>
      </w:r>
      <w:r w:rsidR="00766539" w:rsidRPr="008F7A64">
        <w:rPr>
          <w:rFonts w:ascii="Arial" w:eastAsia="TimesNewRomanPSMT" w:hAnsi="Arial" w:cs="Arial"/>
        </w:rPr>
        <w:t xml:space="preserve"> </w:t>
      </w:r>
      <w:r w:rsidRPr="008F7A64">
        <w:rPr>
          <w:rFonts w:ascii="Arial" w:eastAsia="TimesNewRomanPSMT" w:hAnsi="Arial" w:cs="Arial"/>
        </w:rPr>
        <w:t>öğretmen arasındaki işbirliğini sağlamaya yö</w:t>
      </w:r>
      <w:r w:rsidR="0086642D" w:rsidRPr="008F7A64">
        <w:rPr>
          <w:rFonts w:ascii="Arial" w:eastAsia="TimesNewRomanPSMT" w:hAnsi="Arial" w:cs="Arial"/>
        </w:rPr>
        <w:t>nelik u</w:t>
      </w:r>
      <w:r w:rsidRPr="008F7A64">
        <w:rPr>
          <w:rFonts w:ascii="Arial" w:eastAsia="TimesNewRomanPSMT" w:hAnsi="Arial" w:cs="Arial"/>
        </w:rPr>
        <w:t>ygun iletişim becerilerinin</w:t>
      </w:r>
      <w:r w:rsidR="00766539" w:rsidRPr="008F7A64">
        <w:rPr>
          <w:rFonts w:ascii="Arial" w:eastAsia="TimesNewRomanPSMT" w:hAnsi="Arial" w:cs="Arial"/>
        </w:rPr>
        <w:t xml:space="preserve"> </w:t>
      </w:r>
      <w:r w:rsidRPr="008F7A64">
        <w:rPr>
          <w:rFonts w:ascii="Arial" w:eastAsia="TimesNewRomanPSMT" w:hAnsi="Arial" w:cs="Arial"/>
        </w:rPr>
        <w:t>kazandırılması gerekir.</w:t>
      </w:r>
    </w:p>
    <w:p w:rsidR="00105345" w:rsidRPr="008F7A64" w:rsidRDefault="00105345" w:rsidP="003431FB">
      <w:pPr>
        <w:pStyle w:val="Balk1"/>
        <w:spacing w:line="360" w:lineRule="auto"/>
        <w:jc w:val="both"/>
        <w:rPr>
          <w:rFonts w:ascii="Arial" w:hAnsi="Arial" w:cs="Arial"/>
          <w:sz w:val="22"/>
          <w:szCs w:val="22"/>
        </w:rPr>
      </w:pPr>
      <w:r w:rsidRPr="008F7A64">
        <w:rPr>
          <w:rFonts w:ascii="Arial" w:hAnsi="Arial" w:cs="Arial"/>
          <w:sz w:val="22"/>
          <w:szCs w:val="22"/>
        </w:rPr>
        <w:t>Yönetim görevleri</w:t>
      </w:r>
    </w:p>
    <w:p w:rsidR="000130F6" w:rsidRDefault="000130F6" w:rsidP="003431FB">
      <w:pPr>
        <w:spacing w:line="360" w:lineRule="auto"/>
        <w:jc w:val="both"/>
        <w:rPr>
          <w:rFonts w:ascii="Arial" w:hAnsi="Arial" w:cs="Arial"/>
        </w:rPr>
      </w:pPr>
      <w:r w:rsidRPr="008F7A64">
        <w:rPr>
          <w:rFonts w:ascii="Arial" w:hAnsi="Arial" w:cs="Arial"/>
        </w:rPr>
        <w:t>Bağlı bulunulan Rehberlik Araştırma Merkezi ile gereken yazışmaların yapılarak öğrencinin değerlendirilmesinin talep edilmesi ve takibinin sürdürülmesi yönetim tarafından yapılmaktadır.</w:t>
      </w:r>
    </w:p>
    <w:p w:rsidR="00F255DD" w:rsidRDefault="00F255DD" w:rsidP="003431FB">
      <w:pPr>
        <w:spacing w:line="360" w:lineRule="auto"/>
        <w:jc w:val="both"/>
        <w:rPr>
          <w:rFonts w:ascii="Arial" w:hAnsi="Arial" w:cs="Arial"/>
        </w:rPr>
      </w:pPr>
      <w:r>
        <w:rPr>
          <w:rFonts w:ascii="Arial" w:hAnsi="Arial" w:cs="Arial"/>
        </w:rPr>
        <w:t xml:space="preserve">Bunun yanı sıra okul içinde yapılan zenginleştirme çalışmalarını koordine eder. Bu çalışmalarının yapılabilmesi için olanak sağlamaya çalışarak, ulusal ve uluslararası </w:t>
      </w:r>
      <w:r w:rsidR="006B6FD9">
        <w:rPr>
          <w:rFonts w:ascii="Arial" w:hAnsi="Arial" w:cs="Arial"/>
        </w:rPr>
        <w:t>platformlardaki</w:t>
      </w:r>
      <w:r>
        <w:rPr>
          <w:rFonts w:ascii="Arial" w:hAnsi="Arial" w:cs="Arial"/>
        </w:rPr>
        <w:t xml:space="preserve"> çalışmaların takip edilebilmesine fırsat tanır.</w:t>
      </w:r>
    </w:p>
    <w:p w:rsidR="00F255DD" w:rsidRDefault="00F255DD" w:rsidP="00F255DD">
      <w:pPr>
        <w:spacing w:line="360" w:lineRule="auto"/>
        <w:jc w:val="both"/>
        <w:rPr>
          <w:rFonts w:ascii="Arial" w:hAnsi="Arial" w:cs="Arial"/>
        </w:rPr>
      </w:pPr>
      <w:r>
        <w:rPr>
          <w:rFonts w:ascii="Arial" w:hAnsi="Arial" w:cs="Arial"/>
        </w:rPr>
        <w:t xml:space="preserve">Kulüp, </w:t>
      </w:r>
      <w:r w:rsidR="006B6FD9">
        <w:rPr>
          <w:rFonts w:ascii="Arial" w:hAnsi="Arial" w:cs="Arial"/>
        </w:rPr>
        <w:t>IB ve</w:t>
      </w:r>
      <w:r>
        <w:rPr>
          <w:rFonts w:ascii="Arial" w:hAnsi="Arial" w:cs="Arial"/>
        </w:rPr>
        <w:t xml:space="preserve"> bilim insanı gibi TED’e özel zenginleştirme programlarını takip ederek uygun şartlarda devam edebilmesini destekler.</w:t>
      </w:r>
    </w:p>
    <w:p w:rsidR="00105345" w:rsidRPr="008F7A64" w:rsidRDefault="00105345" w:rsidP="003431FB">
      <w:pPr>
        <w:pStyle w:val="Balk1"/>
        <w:spacing w:line="360" w:lineRule="auto"/>
        <w:jc w:val="both"/>
        <w:rPr>
          <w:rFonts w:ascii="Arial" w:hAnsi="Arial" w:cs="Arial"/>
          <w:sz w:val="22"/>
          <w:szCs w:val="22"/>
        </w:rPr>
      </w:pPr>
      <w:r w:rsidRPr="008F7A64">
        <w:rPr>
          <w:rFonts w:ascii="Arial" w:hAnsi="Arial" w:cs="Arial"/>
          <w:sz w:val="22"/>
          <w:szCs w:val="22"/>
        </w:rPr>
        <w:t>Bireysel izleme değerlendirme çalışmaları (Yukarıdaki başlıklara uygun, tek elden takibi sağlayıcı)</w:t>
      </w:r>
    </w:p>
    <w:p w:rsidR="00532236" w:rsidRDefault="00851C65" w:rsidP="003431FB">
      <w:pPr>
        <w:spacing w:line="360" w:lineRule="auto"/>
        <w:jc w:val="both"/>
        <w:rPr>
          <w:rFonts w:ascii="Arial" w:hAnsi="Arial" w:cs="Arial"/>
        </w:rPr>
      </w:pPr>
      <w:r w:rsidRPr="008F7A64">
        <w:rPr>
          <w:rFonts w:ascii="Arial" w:hAnsi="Arial" w:cs="Arial"/>
        </w:rPr>
        <w:t xml:space="preserve">Öğrenci öğretmenleri ya da ailesi tarafından aday gösterilir. Sonrasında okul psikolojik danışmanının koordinatörlüğünde okulun bağlı bulunduğu RAM’a ya da </w:t>
      </w:r>
      <w:proofErr w:type="gramStart"/>
      <w:r w:rsidRPr="008F7A64">
        <w:rPr>
          <w:rFonts w:ascii="Arial" w:hAnsi="Arial" w:cs="Arial"/>
        </w:rPr>
        <w:t>zeka</w:t>
      </w:r>
      <w:proofErr w:type="gramEnd"/>
      <w:r w:rsidRPr="008F7A64">
        <w:rPr>
          <w:rFonts w:ascii="Arial" w:hAnsi="Arial" w:cs="Arial"/>
        </w:rPr>
        <w:t xml:space="preserve"> testi </w:t>
      </w:r>
      <w:r w:rsidRPr="00532236">
        <w:rPr>
          <w:rFonts w:ascii="Arial" w:hAnsi="Arial" w:cs="Arial"/>
        </w:rPr>
        <w:t xml:space="preserve">uygulanabilen güvenilir bir kuruma yönlendirme yapılır. </w:t>
      </w:r>
      <w:r w:rsidR="00532236" w:rsidRPr="00532236">
        <w:rPr>
          <w:rFonts w:ascii="Arial" w:hAnsi="Arial" w:cs="Arial"/>
        </w:rPr>
        <w:t xml:space="preserve">Bağlı bulunulan RAM’a yönlendirme yaparken </w:t>
      </w:r>
      <w:r w:rsidR="00532236">
        <w:rPr>
          <w:rFonts w:ascii="Arial" w:hAnsi="Arial" w:cs="Arial"/>
        </w:rPr>
        <w:t>“</w:t>
      </w:r>
      <w:r w:rsidR="00532236" w:rsidRPr="00532236">
        <w:rPr>
          <w:rFonts w:ascii="Arial" w:hAnsi="Arial" w:cs="Arial"/>
        </w:rPr>
        <w:t>EĞİTSEL DEĞERLENDİRME İSTEĞİ FORMU</w:t>
      </w:r>
      <w:r w:rsidR="00532236">
        <w:rPr>
          <w:rFonts w:ascii="Arial" w:hAnsi="Arial" w:cs="Arial"/>
        </w:rPr>
        <w:t xml:space="preserve">” kullanılır. </w:t>
      </w:r>
    </w:p>
    <w:p w:rsidR="00BE6BBB" w:rsidRPr="008F7A64" w:rsidRDefault="00851C65" w:rsidP="003431FB">
      <w:pPr>
        <w:spacing w:line="360" w:lineRule="auto"/>
        <w:jc w:val="both"/>
        <w:rPr>
          <w:rFonts w:ascii="Arial" w:hAnsi="Arial" w:cs="Arial"/>
        </w:rPr>
      </w:pPr>
      <w:r w:rsidRPr="008F7A64">
        <w:rPr>
          <w:rFonts w:ascii="Arial" w:hAnsi="Arial" w:cs="Arial"/>
        </w:rPr>
        <w:t xml:space="preserve">Bu kurumlarda </w:t>
      </w:r>
      <w:r w:rsidR="00BE6BBB" w:rsidRPr="008F7A64">
        <w:rPr>
          <w:rFonts w:ascii="Arial" w:eastAsia="TimesNewRomanPSMT" w:hAnsi="Arial" w:cs="Arial"/>
        </w:rPr>
        <w:t>kullanılan bireysel zekâ testleri şunlardı</w:t>
      </w:r>
      <w:r w:rsidRPr="008F7A64">
        <w:rPr>
          <w:rFonts w:ascii="Arial" w:eastAsia="TimesNewRomanPSMT" w:hAnsi="Arial" w:cs="Arial"/>
        </w:rPr>
        <w:t>r;</w:t>
      </w:r>
    </w:p>
    <w:p w:rsidR="00BE6BBB" w:rsidRPr="008F7A64" w:rsidRDefault="00BE6BBB" w:rsidP="003431FB">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1. Stanford-</w:t>
      </w:r>
      <w:proofErr w:type="spellStart"/>
      <w:r w:rsidRPr="008F7A64">
        <w:rPr>
          <w:rFonts w:ascii="Arial" w:eastAsia="TimesNewRomanPSMT" w:hAnsi="Arial" w:cs="Arial"/>
        </w:rPr>
        <w:t>Binet</w:t>
      </w:r>
      <w:proofErr w:type="spellEnd"/>
      <w:r w:rsidRPr="008F7A64">
        <w:rPr>
          <w:rFonts w:ascii="Arial" w:eastAsia="TimesNewRomanPSMT" w:hAnsi="Arial" w:cs="Arial"/>
        </w:rPr>
        <w:t xml:space="preserve"> Zekâ testi</w:t>
      </w:r>
      <w:r w:rsidR="00532236">
        <w:rPr>
          <w:rFonts w:ascii="Arial" w:eastAsia="TimesNewRomanPSMT" w:hAnsi="Arial" w:cs="Arial"/>
        </w:rPr>
        <w:t xml:space="preserve"> (2 yaş ve üstü)</w:t>
      </w:r>
    </w:p>
    <w:p w:rsidR="00BE6BBB" w:rsidRPr="008F7A64" w:rsidRDefault="00BE6BBB" w:rsidP="003431FB">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lastRenderedPageBreak/>
        <w:t xml:space="preserve">2. </w:t>
      </w:r>
      <w:proofErr w:type="spellStart"/>
      <w:r w:rsidRPr="008F7A64">
        <w:rPr>
          <w:rFonts w:ascii="Arial" w:eastAsia="TimesNewRomanPSMT" w:hAnsi="Arial" w:cs="Arial"/>
        </w:rPr>
        <w:t>Wechsler</w:t>
      </w:r>
      <w:proofErr w:type="spellEnd"/>
      <w:r w:rsidRPr="008F7A64">
        <w:rPr>
          <w:rFonts w:ascii="Arial" w:eastAsia="TimesNewRomanPSMT" w:hAnsi="Arial" w:cs="Arial"/>
        </w:rPr>
        <w:t xml:space="preserve"> Çocuklar için Zekâ Testi (WISC-R)</w:t>
      </w:r>
      <w:r w:rsidR="00532236">
        <w:rPr>
          <w:rFonts w:ascii="Arial" w:eastAsia="TimesNewRomanPSMT" w:hAnsi="Arial" w:cs="Arial"/>
        </w:rPr>
        <w:t xml:space="preserve"> (6-16 yaş)</w:t>
      </w:r>
    </w:p>
    <w:p w:rsidR="00BE6BBB" w:rsidRPr="008F7A64" w:rsidRDefault="00BE6BBB" w:rsidP="003431FB">
      <w:pPr>
        <w:spacing w:line="360" w:lineRule="auto"/>
        <w:jc w:val="both"/>
        <w:rPr>
          <w:rFonts w:ascii="Arial" w:eastAsia="TimesNewRomanPSMT" w:hAnsi="Arial" w:cs="Arial"/>
        </w:rPr>
      </w:pPr>
      <w:r w:rsidRPr="008F7A64">
        <w:rPr>
          <w:rFonts w:ascii="Arial" w:eastAsia="TimesNewRomanPSMT" w:hAnsi="Arial" w:cs="Arial"/>
        </w:rPr>
        <w:t xml:space="preserve">3. </w:t>
      </w:r>
      <w:proofErr w:type="spellStart"/>
      <w:r w:rsidRPr="008F7A64">
        <w:rPr>
          <w:rFonts w:ascii="Arial" w:eastAsia="TimesNewRomanPSMT" w:hAnsi="Arial" w:cs="Arial"/>
        </w:rPr>
        <w:t>Kaufman</w:t>
      </w:r>
      <w:proofErr w:type="spellEnd"/>
      <w:r w:rsidRPr="008F7A64">
        <w:rPr>
          <w:rFonts w:ascii="Arial" w:eastAsia="TimesNewRomanPSMT" w:hAnsi="Arial" w:cs="Arial"/>
        </w:rPr>
        <w:t xml:space="preserve"> Çocuklar için Değerlendirme Bataryası</w:t>
      </w:r>
      <w:r w:rsidR="00532236">
        <w:rPr>
          <w:rFonts w:ascii="Arial" w:eastAsia="TimesNewRomanPSMT" w:hAnsi="Arial" w:cs="Arial"/>
        </w:rPr>
        <w:t xml:space="preserve"> (3-18 yaş)</w:t>
      </w:r>
    </w:p>
    <w:p w:rsidR="008F7A64" w:rsidRDefault="008F7A64" w:rsidP="008F7A64">
      <w:pPr>
        <w:jc w:val="both"/>
        <w:rPr>
          <w:rFonts w:ascii="Arial" w:hAnsi="Arial" w:cs="Arial"/>
        </w:rPr>
      </w:pPr>
      <w:r w:rsidRPr="008F7A64">
        <w:rPr>
          <w:rFonts w:ascii="Arial" w:hAnsi="Arial" w:cs="Arial"/>
        </w:rPr>
        <w:t>Öğrenci ile yapılan çalışmaların takip edilmesini kolaylaştırabilmek adına aşağıdaki tablo kullanılabilir.</w:t>
      </w:r>
    </w:p>
    <w:p w:rsidR="006B6FD9" w:rsidRPr="006B6FD9" w:rsidRDefault="006B6FD9" w:rsidP="008F7A64">
      <w:pPr>
        <w:jc w:val="both"/>
        <w:rPr>
          <w:rFonts w:ascii="Arial" w:hAnsi="Arial" w:cs="Arial"/>
          <w:color w:val="FF0000"/>
        </w:rPr>
      </w:pPr>
      <w:r w:rsidRPr="006B6FD9">
        <w:rPr>
          <w:rFonts w:ascii="Arial" w:hAnsi="Arial" w:cs="Arial"/>
          <w:color w:val="FF0000"/>
        </w:rPr>
        <w:t>Modüllerde vardı</w:t>
      </w:r>
      <w:proofErr w:type="gramStart"/>
      <w:r w:rsidRPr="006B6FD9">
        <w:rPr>
          <w:rFonts w:ascii="Arial" w:hAnsi="Arial" w:cs="Arial"/>
          <w:color w:val="FF0000"/>
        </w:rPr>
        <w:t>….</w:t>
      </w:r>
      <w:proofErr w:type="gramEnd"/>
    </w:p>
    <w:p w:rsidR="008F7A64" w:rsidRPr="008F7A64" w:rsidRDefault="008F7A64" w:rsidP="008F7A64">
      <w:pPr>
        <w:rPr>
          <w:rFonts w:ascii="Arial" w:hAnsi="Arial" w:cs="Arial"/>
        </w:rPr>
      </w:pPr>
    </w:p>
    <w:tbl>
      <w:tblPr>
        <w:tblStyle w:val="OrtaKlavuz2-Vurgu3"/>
        <w:tblW w:w="0" w:type="auto"/>
        <w:tblLayout w:type="fixed"/>
        <w:tblLook w:val="04A0"/>
      </w:tblPr>
      <w:tblGrid>
        <w:gridCol w:w="1526"/>
        <w:gridCol w:w="1552"/>
        <w:gridCol w:w="1552"/>
        <w:gridCol w:w="1553"/>
        <w:gridCol w:w="1552"/>
        <w:gridCol w:w="1553"/>
      </w:tblGrid>
      <w:tr w:rsidR="008F7A64" w:rsidRPr="008F7A64" w:rsidTr="0021416B">
        <w:trPr>
          <w:cnfStyle w:val="100000000000"/>
          <w:trHeight w:val="411"/>
        </w:trPr>
        <w:tc>
          <w:tcPr>
            <w:cnfStyle w:val="001000000100"/>
            <w:tcW w:w="1526" w:type="dxa"/>
            <w:tcBorders>
              <w:bottom w:val="single" w:sz="8" w:space="0" w:color="9BBB59" w:themeColor="accent3"/>
            </w:tcBorders>
          </w:tcPr>
          <w:p w:rsidR="008F7A64" w:rsidRPr="008F7A64" w:rsidRDefault="008F7A64" w:rsidP="0021416B">
            <w:pPr>
              <w:jc w:val="center"/>
              <w:rPr>
                <w:rFonts w:ascii="Arial" w:hAnsi="Arial" w:cs="Arial"/>
              </w:rPr>
            </w:pPr>
            <w:r w:rsidRPr="008F7A64">
              <w:rPr>
                <w:rFonts w:ascii="Arial" w:hAnsi="Arial" w:cs="Arial"/>
              </w:rPr>
              <w:t>Öğrencinin Adı</w:t>
            </w:r>
          </w:p>
          <w:p w:rsidR="008F7A64" w:rsidRPr="008F7A64" w:rsidRDefault="008F7A64" w:rsidP="0021416B">
            <w:pPr>
              <w:rPr>
                <w:rFonts w:ascii="Arial" w:hAnsi="Arial" w:cs="Arial"/>
              </w:rPr>
            </w:pPr>
            <w:proofErr w:type="gramStart"/>
            <w:r w:rsidRPr="008F7A64">
              <w:rPr>
                <w:rFonts w:ascii="Arial" w:hAnsi="Arial" w:cs="Arial"/>
              </w:rPr>
              <w:t>……………...</w:t>
            </w:r>
            <w:proofErr w:type="gramEnd"/>
          </w:p>
        </w:tc>
        <w:tc>
          <w:tcPr>
            <w:tcW w:w="1552" w:type="dxa"/>
            <w:tcBorders>
              <w:top w:val="nil"/>
              <w:bottom w:val="single" w:sz="8" w:space="0" w:color="9BBB59" w:themeColor="accent3"/>
            </w:tcBorders>
          </w:tcPr>
          <w:p w:rsidR="008F7A64" w:rsidRPr="008F7A64" w:rsidRDefault="008F7A64" w:rsidP="0021416B">
            <w:pPr>
              <w:jc w:val="center"/>
              <w:cnfStyle w:val="100000000000"/>
              <w:rPr>
                <w:rFonts w:ascii="Arial" w:hAnsi="Arial" w:cs="Arial"/>
              </w:rPr>
            </w:pPr>
            <w:r w:rsidRPr="008F7A64">
              <w:rPr>
                <w:rFonts w:ascii="Arial" w:hAnsi="Arial" w:cs="Arial"/>
              </w:rPr>
              <w:t>Görüşme tarihi</w:t>
            </w:r>
          </w:p>
          <w:p w:rsidR="008F7A64" w:rsidRPr="008F7A64" w:rsidRDefault="008F7A64" w:rsidP="0021416B">
            <w:pPr>
              <w:jc w:val="center"/>
              <w:cnfStyle w:val="100000000000"/>
              <w:rPr>
                <w:rFonts w:ascii="Arial" w:hAnsi="Arial" w:cs="Arial"/>
              </w:rPr>
            </w:pPr>
            <w:proofErr w:type="gramStart"/>
            <w:r w:rsidRPr="008F7A64">
              <w:rPr>
                <w:rFonts w:ascii="Arial" w:hAnsi="Arial" w:cs="Arial"/>
              </w:rPr>
              <w:t>…………….</w:t>
            </w:r>
            <w:proofErr w:type="gramEnd"/>
          </w:p>
        </w:tc>
        <w:tc>
          <w:tcPr>
            <w:tcW w:w="1552" w:type="dxa"/>
            <w:tcBorders>
              <w:top w:val="nil"/>
              <w:bottom w:val="single" w:sz="8" w:space="0" w:color="9BBB59" w:themeColor="accent3"/>
            </w:tcBorders>
          </w:tcPr>
          <w:p w:rsidR="008F7A64" w:rsidRPr="008F7A64" w:rsidRDefault="008F7A64" w:rsidP="0021416B">
            <w:pPr>
              <w:jc w:val="center"/>
              <w:cnfStyle w:val="100000000000"/>
              <w:rPr>
                <w:rFonts w:ascii="Arial" w:hAnsi="Arial" w:cs="Arial"/>
              </w:rPr>
            </w:pPr>
            <w:r w:rsidRPr="008F7A64">
              <w:rPr>
                <w:rFonts w:ascii="Arial" w:hAnsi="Arial" w:cs="Arial"/>
              </w:rPr>
              <w:t>Görüşme tarihi</w:t>
            </w:r>
          </w:p>
          <w:p w:rsidR="008F7A64" w:rsidRPr="008F7A64" w:rsidRDefault="008F7A64" w:rsidP="0021416B">
            <w:pPr>
              <w:jc w:val="center"/>
              <w:cnfStyle w:val="100000000000"/>
              <w:rPr>
                <w:rFonts w:ascii="Arial" w:hAnsi="Arial" w:cs="Arial"/>
              </w:rPr>
            </w:pPr>
            <w:proofErr w:type="gramStart"/>
            <w:r w:rsidRPr="008F7A64">
              <w:rPr>
                <w:rFonts w:ascii="Arial" w:hAnsi="Arial" w:cs="Arial"/>
              </w:rPr>
              <w:t>………………</w:t>
            </w:r>
            <w:proofErr w:type="gramEnd"/>
          </w:p>
        </w:tc>
        <w:tc>
          <w:tcPr>
            <w:tcW w:w="1553" w:type="dxa"/>
            <w:tcBorders>
              <w:top w:val="nil"/>
              <w:bottom w:val="single" w:sz="8" w:space="0" w:color="9BBB59" w:themeColor="accent3"/>
            </w:tcBorders>
          </w:tcPr>
          <w:p w:rsidR="008F7A64" w:rsidRPr="008F7A64" w:rsidRDefault="008F7A64" w:rsidP="0021416B">
            <w:pPr>
              <w:jc w:val="center"/>
              <w:cnfStyle w:val="100000000000"/>
              <w:rPr>
                <w:rFonts w:ascii="Arial" w:hAnsi="Arial" w:cs="Arial"/>
              </w:rPr>
            </w:pPr>
            <w:r w:rsidRPr="008F7A64">
              <w:rPr>
                <w:rFonts w:ascii="Arial" w:hAnsi="Arial" w:cs="Arial"/>
              </w:rPr>
              <w:t>Görüşme tarihi</w:t>
            </w:r>
          </w:p>
          <w:p w:rsidR="008F7A64" w:rsidRPr="008F7A64" w:rsidRDefault="008F7A64" w:rsidP="0021416B">
            <w:pPr>
              <w:jc w:val="center"/>
              <w:cnfStyle w:val="100000000000"/>
              <w:rPr>
                <w:rFonts w:ascii="Arial" w:hAnsi="Arial" w:cs="Arial"/>
              </w:rPr>
            </w:pPr>
            <w:proofErr w:type="gramStart"/>
            <w:r w:rsidRPr="008F7A64">
              <w:rPr>
                <w:rFonts w:ascii="Arial" w:hAnsi="Arial" w:cs="Arial"/>
              </w:rPr>
              <w:t>………………</w:t>
            </w:r>
            <w:proofErr w:type="gramEnd"/>
          </w:p>
        </w:tc>
        <w:tc>
          <w:tcPr>
            <w:tcW w:w="1552" w:type="dxa"/>
            <w:tcBorders>
              <w:top w:val="nil"/>
              <w:bottom w:val="single" w:sz="8" w:space="0" w:color="9BBB59" w:themeColor="accent3"/>
            </w:tcBorders>
          </w:tcPr>
          <w:p w:rsidR="008F7A64" w:rsidRPr="008F7A64" w:rsidRDefault="008F7A64" w:rsidP="0021416B">
            <w:pPr>
              <w:jc w:val="center"/>
              <w:cnfStyle w:val="100000000000"/>
              <w:rPr>
                <w:rFonts w:ascii="Arial" w:hAnsi="Arial" w:cs="Arial"/>
              </w:rPr>
            </w:pPr>
            <w:r w:rsidRPr="008F7A64">
              <w:rPr>
                <w:rFonts w:ascii="Arial" w:hAnsi="Arial" w:cs="Arial"/>
              </w:rPr>
              <w:t>Görüşme tarihi</w:t>
            </w:r>
          </w:p>
          <w:p w:rsidR="008F7A64" w:rsidRPr="008F7A64" w:rsidRDefault="008F7A64" w:rsidP="0021416B">
            <w:pPr>
              <w:jc w:val="center"/>
              <w:cnfStyle w:val="100000000000"/>
              <w:rPr>
                <w:rFonts w:ascii="Arial" w:hAnsi="Arial" w:cs="Arial"/>
              </w:rPr>
            </w:pPr>
            <w:proofErr w:type="gramStart"/>
            <w:r w:rsidRPr="008F7A64">
              <w:rPr>
                <w:rFonts w:ascii="Arial" w:hAnsi="Arial" w:cs="Arial"/>
              </w:rPr>
              <w:t>………………</w:t>
            </w:r>
            <w:proofErr w:type="gramEnd"/>
          </w:p>
        </w:tc>
        <w:tc>
          <w:tcPr>
            <w:tcW w:w="1553" w:type="dxa"/>
            <w:tcBorders>
              <w:top w:val="nil"/>
              <w:bottom w:val="single" w:sz="8" w:space="0" w:color="9BBB59" w:themeColor="accent3"/>
              <w:right w:val="nil"/>
            </w:tcBorders>
          </w:tcPr>
          <w:p w:rsidR="008F7A64" w:rsidRPr="008F7A64" w:rsidRDefault="008F7A64" w:rsidP="0021416B">
            <w:pPr>
              <w:jc w:val="center"/>
              <w:cnfStyle w:val="100000000000"/>
              <w:rPr>
                <w:rFonts w:ascii="Arial" w:hAnsi="Arial" w:cs="Arial"/>
              </w:rPr>
            </w:pPr>
            <w:r w:rsidRPr="008F7A64">
              <w:rPr>
                <w:rFonts w:ascii="Arial" w:hAnsi="Arial" w:cs="Arial"/>
              </w:rPr>
              <w:t>Görüşme tarihi</w:t>
            </w:r>
          </w:p>
          <w:p w:rsidR="008F7A64" w:rsidRPr="008F7A64" w:rsidRDefault="008F7A64" w:rsidP="0021416B">
            <w:pPr>
              <w:jc w:val="center"/>
              <w:cnfStyle w:val="100000000000"/>
              <w:rPr>
                <w:rFonts w:ascii="Arial" w:hAnsi="Arial" w:cs="Arial"/>
              </w:rPr>
            </w:pPr>
            <w:proofErr w:type="gramStart"/>
            <w:r w:rsidRPr="008F7A64">
              <w:rPr>
                <w:rFonts w:ascii="Arial" w:hAnsi="Arial" w:cs="Arial"/>
              </w:rPr>
              <w:t>……………</w:t>
            </w:r>
            <w:proofErr w:type="gramEnd"/>
          </w:p>
        </w:tc>
      </w:tr>
      <w:tr w:rsidR="008F7A64" w:rsidRPr="008F7A64" w:rsidTr="0021416B">
        <w:trPr>
          <w:cnfStyle w:val="000000100000"/>
        </w:trPr>
        <w:tc>
          <w:tcPr>
            <w:cnfStyle w:val="001000000000"/>
            <w:tcW w:w="1526" w:type="dxa"/>
            <w:tcBorders>
              <w:bottom w:val="single" w:sz="8" w:space="0" w:color="9BBB59" w:themeColor="accent3"/>
            </w:tcBorders>
          </w:tcPr>
          <w:p w:rsidR="008F7A64" w:rsidRPr="008F7A64" w:rsidRDefault="008F7A64" w:rsidP="0021416B">
            <w:pPr>
              <w:rPr>
                <w:rFonts w:ascii="Arial" w:hAnsi="Arial" w:cs="Arial"/>
              </w:rPr>
            </w:pPr>
            <w:r w:rsidRPr="008F7A64">
              <w:rPr>
                <w:rFonts w:ascii="Arial" w:hAnsi="Arial" w:cs="Arial"/>
              </w:rPr>
              <w:t>Öğrencinin görüşleri</w:t>
            </w:r>
          </w:p>
          <w:p w:rsidR="008F7A64" w:rsidRPr="008F7A64" w:rsidRDefault="008F7A64" w:rsidP="0021416B">
            <w:pPr>
              <w:rPr>
                <w:rFonts w:ascii="Arial" w:hAnsi="Arial" w:cs="Arial"/>
              </w:rPr>
            </w:pPr>
          </w:p>
          <w:p w:rsidR="008F7A64" w:rsidRPr="008F7A64" w:rsidRDefault="008F7A64" w:rsidP="0021416B">
            <w:pPr>
              <w:rPr>
                <w:rFonts w:ascii="Arial" w:hAnsi="Arial" w:cs="Arial"/>
              </w:rPr>
            </w:pPr>
          </w:p>
        </w:tc>
        <w:tc>
          <w:tcPr>
            <w:tcW w:w="1552" w:type="dxa"/>
            <w:tcBorders>
              <w:bottom w:val="single" w:sz="8" w:space="0" w:color="9BBB59" w:themeColor="accent3"/>
            </w:tcBorders>
          </w:tcPr>
          <w:p w:rsidR="008F7A64" w:rsidRPr="008F7A64" w:rsidRDefault="008F7A64" w:rsidP="0021416B">
            <w:pPr>
              <w:cnfStyle w:val="000000100000"/>
              <w:rPr>
                <w:rFonts w:ascii="Arial" w:hAnsi="Arial" w:cs="Arial"/>
              </w:rPr>
            </w:pPr>
          </w:p>
        </w:tc>
        <w:tc>
          <w:tcPr>
            <w:tcW w:w="1552" w:type="dxa"/>
            <w:tcBorders>
              <w:bottom w:val="single" w:sz="8" w:space="0" w:color="9BBB59" w:themeColor="accent3"/>
            </w:tcBorders>
          </w:tcPr>
          <w:p w:rsidR="008F7A64" w:rsidRPr="008F7A64" w:rsidRDefault="008F7A64" w:rsidP="0021416B">
            <w:pPr>
              <w:cnfStyle w:val="000000100000"/>
              <w:rPr>
                <w:rFonts w:ascii="Arial" w:hAnsi="Arial" w:cs="Arial"/>
              </w:rPr>
            </w:pPr>
          </w:p>
        </w:tc>
        <w:tc>
          <w:tcPr>
            <w:tcW w:w="1553" w:type="dxa"/>
            <w:tcBorders>
              <w:bottom w:val="single" w:sz="8" w:space="0" w:color="9BBB59" w:themeColor="accent3"/>
            </w:tcBorders>
          </w:tcPr>
          <w:p w:rsidR="008F7A64" w:rsidRPr="008F7A64" w:rsidRDefault="008F7A64" w:rsidP="0021416B">
            <w:pPr>
              <w:cnfStyle w:val="000000100000"/>
              <w:rPr>
                <w:rFonts w:ascii="Arial" w:hAnsi="Arial" w:cs="Arial"/>
              </w:rPr>
            </w:pPr>
          </w:p>
        </w:tc>
        <w:tc>
          <w:tcPr>
            <w:tcW w:w="1552" w:type="dxa"/>
            <w:tcBorders>
              <w:bottom w:val="single" w:sz="8" w:space="0" w:color="9BBB59" w:themeColor="accent3"/>
            </w:tcBorders>
          </w:tcPr>
          <w:p w:rsidR="008F7A64" w:rsidRPr="008F7A64" w:rsidRDefault="008F7A64" w:rsidP="0021416B">
            <w:pPr>
              <w:cnfStyle w:val="000000100000"/>
              <w:rPr>
                <w:rFonts w:ascii="Arial" w:hAnsi="Arial" w:cs="Arial"/>
              </w:rPr>
            </w:pPr>
          </w:p>
        </w:tc>
        <w:tc>
          <w:tcPr>
            <w:tcW w:w="1553" w:type="dxa"/>
            <w:tcBorders>
              <w:bottom w:val="single" w:sz="8" w:space="0" w:color="9BBB59" w:themeColor="accent3"/>
              <w:right w:val="nil"/>
            </w:tcBorders>
          </w:tcPr>
          <w:p w:rsidR="008F7A64" w:rsidRPr="008F7A64" w:rsidRDefault="008F7A64" w:rsidP="0021416B">
            <w:pPr>
              <w:cnfStyle w:val="000000100000"/>
              <w:rPr>
                <w:rFonts w:ascii="Arial" w:hAnsi="Arial" w:cs="Arial"/>
              </w:rPr>
            </w:pPr>
          </w:p>
        </w:tc>
      </w:tr>
      <w:tr w:rsidR="008F7A64" w:rsidRPr="008F7A64" w:rsidTr="0021416B">
        <w:tc>
          <w:tcPr>
            <w:cnfStyle w:val="001000000000"/>
            <w:tcW w:w="1526" w:type="dxa"/>
            <w:tcBorders>
              <w:bottom w:val="single" w:sz="8" w:space="0" w:color="9BBB59" w:themeColor="accent3"/>
            </w:tcBorders>
          </w:tcPr>
          <w:p w:rsidR="008F7A64" w:rsidRPr="008F7A64" w:rsidRDefault="008F7A64" w:rsidP="0021416B">
            <w:pPr>
              <w:rPr>
                <w:rFonts w:ascii="Arial" w:hAnsi="Arial" w:cs="Arial"/>
              </w:rPr>
            </w:pPr>
            <w:r w:rsidRPr="008F7A64">
              <w:rPr>
                <w:rFonts w:ascii="Arial" w:hAnsi="Arial" w:cs="Arial"/>
              </w:rPr>
              <w:t>Ailenin görüşleri</w:t>
            </w:r>
          </w:p>
          <w:p w:rsidR="008F7A64" w:rsidRPr="008F7A64" w:rsidRDefault="008F7A64" w:rsidP="0021416B">
            <w:pPr>
              <w:rPr>
                <w:rFonts w:ascii="Arial" w:hAnsi="Arial" w:cs="Arial"/>
              </w:rPr>
            </w:pPr>
          </w:p>
          <w:p w:rsidR="008F7A64" w:rsidRPr="008F7A64" w:rsidRDefault="008F7A64" w:rsidP="0021416B">
            <w:pPr>
              <w:rPr>
                <w:rFonts w:ascii="Arial" w:hAnsi="Arial" w:cs="Arial"/>
              </w:rPr>
            </w:pPr>
          </w:p>
        </w:tc>
        <w:tc>
          <w:tcPr>
            <w:tcW w:w="1552" w:type="dxa"/>
            <w:tcBorders>
              <w:bottom w:val="single" w:sz="8" w:space="0" w:color="9BBB59" w:themeColor="accent3"/>
            </w:tcBorders>
          </w:tcPr>
          <w:p w:rsidR="008F7A64" w:rsidRPr="008F7A64" w:rsidRDefault="008F7A64" w:rsidP="0021416B">
            <w:pPr>
              <w:cnfStyle w:val="000000000000"/>
              <w:rPr>
                <w:rFonts w:ascii="Arial" w:hAnsi="Arial" w:cs="Arial"/>
              </w:rPr>
            </w:pPr>
          </w:p>
        </w:tc>
        <w:tc>
          <w:tcPr>
            <w:tcW w:w="1552" w:type="dxa"/>
            <w:tcBorders>
              <w:bottom w:val="single" w:sz="8" w:space="0" w:color="9BBB59" w:themeColor="accent3"/>
            </w:tcBorders>
          </w:tcPr>
          <w:p w:rsidR="008F7A64" w:rsidRPr="008F7A64" w:rsidRDefault="008F7A64" w:rsidP="0021416B">
            <w:pPr>
              <w:cnfStyle w:val="000000000000"/>
              <w:rPr>
                <w:rFonts w:ascii="Arial" w:hAnsi="Arial" w:cs="Arial"/>
              </w:rPr>
            </w:pPr>
          </w:p>
        </w:tc>
        <w:tc>
          <w:tcPr>
            <w:tcW w:w="1553" w:type="dxa"/>
            <w:tcBorders>
              <w:bottom w:val="single" w:sz="8" w:space="0" w:color="9BBB59" w:themeColor="accent3"/>
            </w:tcBorders>
          </w:tcPr>
          <w:p w:rsidR="008F7A64" w:rsidRPr="008F7A64" w:rsidRDefault="008F7A64" w:rsidP="0021416B">
            <w:pPr>
              <w:cnfStyle w:val="000000000000"/>
              <w:rPr>
                <w:rFonts w:ascii="Arial" w:hAnsi="Arial" w:cs="Arial"/>
              </w:rPr>
            </w:pPr>
          </w:p>
        </w:tc>
        <w:tc>
          <w:tcPr>
            <w:tcW w:w="1552" w:type="dxa"/>
            <w:tcBorders>
              <w:bottom w:val="single" w:sz="8" w:space="0" w:color="9BBB59" w:themeColor="accent3"/>
            </w:tcBorders>
          </w:tcPr>
          <w:p w:rsidR="008F7A64" w:rsidRPr="008F7A64" w:rsidRDefault="008F7A64" w:rsidP="0021416B">
            <w:pPr>
              <w:cnfStyle w:val="000000000000"/>
              <w:rPr>
                <w:rFonts w:ascii="Arial" w:hAnsi="Arial" w:cs="Arial"/>
              </w:rPr>
            </w:pPr>
          </w:p>
        </w:tc>
        <w:tc>
          <w:tcPr>
            <w:tcW w:w="1553" w:type="dxa"/>
            <w:tcBorders>
              <w:bottom w:val="single" w:sz="8" w:space="0" w:color="9BBB59" w:themeColor="accent3"/>
              <w:right w:val="nil"/>
            </w:tcBorders>
          </w:tcPr>
          <w:p w:rsidR="008F7A64" w:rsidRPr="008F7A64" w:rsidRDefault="008F7A64" w:rsidP="0021416B">
            <w:pPr>
              <w:cnfStyle w:val="000000000000"/>
              <w:rPr>
                <w:rFonts w:ascii="Arial" w:hAnsi="Arial" w:cs="Arial"/>
              </w:rPr>
            </w:pPr>
          </w:p>
        </w:tc>
      </w:tr>
      <w:tr w:rsidR="008F7A64" w:rsidRPr="008F7A64" w:rsidTr="0021416B">
        <w:trPr>
          <w:cnfStyle w:val="000000100000"/>
        </w:trPr>
        <w:tc>
          <w:tcPr>
            <w:cnfStyle w:val="001000000000"/>
            <w:tcW w:w="1526" w:type="dxa"/>
            <w:tcBorders>
              <w:bottom w:val="single" w:sz="8" w:space="0" w:color="9BBB59" w:themeColor="accent3"/>
            </w:tcBorders>
          </w:tcPr>
          <w:p w:rsidR="008F7A64" w:rsidRPr="008F7A64" w:rsidRDefault="008F7A64" w:rsidP="0021416B">
            <w:pPr>
              <w:rPr>
                <w:rFonts w:ascii="Arial" w:hAnsi="Arial" w:cs="Arial"/>
              </w:rPr>
            </w:pPr>
            <w:r w:rsidRPr="008F7A64">
              <w:rPr>
                <w:rFonts w:ascii="Arial" w:hAnsi="Arial" w:cs="Arial"/>
              </w:rPr>
              <w:t>Öğretmen görüşleri</w:t>
            </w:r>
          </w:p>
          <w:p w:rsidR="008F7A64" w:rsidRPr="008F7A64" w:rsidRDefault="008F7A64" w:rsidP="0021416B">
            <w:pPr>
              <w:rPr>
                <w:rFonts w:ascii="Arial" w:hAnsi="Arial" w:cs="Arial"/>
              </w:rPr>
            </w:pPr>
          </w:p>
        </w:tc>
        <w:tc>
          <w:tcPr>
            <w:tcW w:w="1552" w:type="dxa"/>
            <w:tcBorders>
              <w:bottom w:val="single" w:sz="8" w:space="0" w:color="9BBB59" w:themeColor="accent3"/>
            </w:tcBorders>
          </w:tcPr>
          <w:p w:rsidR="008F7A64" w:rsidRPr="008F7A64" w:rsidRDefault="008F7A64" w:rsidP="0021416B">
            <w:pPr>
              <w:cnfStyle w:val="000000100000"/>
              <w:rPr>
                <w:rFonts w:ascii="Arial" w:hAnsi="Arial" w:cs="Arial"/>
              </w:rPr>
            </w:pPr>
          </w:p>
        </w:tc>
        <w:tc>
          <w:tcPr>
            <w:tcW w:w="1552" w:type="dxa"/>
            <w:tcBorders>
              <w:bottom w:val="single" w:sz="8" w:space="0" w:color="9BBB59" w:themeColor="accent3"/>
            </w:tcBorders>
          </w:tcPr>
          <w:p w:rsidR="008F7A64" w:rsidRPr="008F7A64" w:rsidRDefault="008F7A64" w:rsidP="0021416B">
            <w:pPr>
              <w:cnfStyle w:val="000000100000"/>
              <w:rPr>
                <w:rFonts w:ascii="Arial" w:hAnsi="Arial" w:cs="Arial"/>
              </w:rPr>
            </w:pPr>
          </w:p>
        </w:tc>
        <w:tc>
          <w:tcPr>
            <w:tcW w:w="1553" w:type="dxa"/>
            <w:tcBorders>
              <w:bottom w:val="single" w:sz="8" w:space="0" w:color="9BBB59" w:themeColor="accent3"/>
            </w:tcBorders>
          </w:tcPr>
          <w:p w:rsidR="008F7A64" w:rsidRPr="008F7A64" w:rsidRDefault="008F7A64" w:rsidP="0021416B">
            <w:pPr>
              <w:cnfStyle w:val="000000100000"/>
              <w:rPr>
                <w:rFonts w:ascii="Arial" w:hAnsi="Arial" w:cs="Arial"/>
              </w:rPr>
            </w:pPr>
          </w:p>
        </w:tc>
        <w:tc>
          <w:tcPr>
            <w:tcW w:w="1552" w:type="dxa"/>
            <w:tcBorders>
              <w:bottom w:val="single" w:sz="8" w:space="0" w:color="9BBB59" w:themeColor="accent3"/>
            </w:tcBorders>
          </w:tcPr>
          <w:p w:rsidR="008F7A64" w:rsidRPr="008F7A64" w:rsidRDefault="008F7A64" w:rsidP="0021416B">
            <w:pPr>
              <w:cnfStyle w:val="000000100000"/>
              <w:rPr>
                <w:rFonts w:ascii="Arial" w:hAnsi="Arial" w:cs="Arial"/>
              </w:rPr>
            </w:pPr>
          </w:p>
        </w:tc>
        <w:tc>
          <w:tcPr>
            <w:tcW w:w="1553" w:type="dxa"/>
            <w:tcBorders>
              <w:bottom w:val="single" w:sz="8" w:space="0" w:color="9BBB59" w:themeColor="accent3"/>
              <w:right w:val="nil"/>
            </w:tcBorders>
          </w:tcPr>
          <w:p w:rsidR="008F7A64" w:rsidRPr="008F7A64" w:rsidRDefault="008F7A64" w:rsidP="0021416B">
            <w:pPr>
              <w:cnfStyle w:val="000000100000"/>
              <w:rPr>
                <w:rFonts w:ascii="Arial" w:hAnsi="Arial" w:cs="Arial"/>
              </w:rPr>
            </w:pPr>
          </w:p>
        </w:tc>
      </w:tr>
      <w:tr w:rsidR="008F7A64" w:rsidRPr="008F7A64" w:rsidTr="0021416B">
        <w:tc>
          <w:tcPr>
            <w:cnfStyle w:val="001000000000"/>
            <w:tcW w:w="1526" w:type="dxa"/>
          </w:tcPr>
          <w:p w:rsidR="008F7A64" w:rsidRPr="008F7A64" w:rsidRDefault="008F7A64" w:rsidP="0021416B">
            <w:pPr>
              <w:rPr>
                <w:rFonts w:ascii="Arial" w:hAnsi="Arial" w:cs="Arial"/>
              </w:rPr>
            </w:pPr>
            <w:proofErr w:type="spellStart"/>
            <w:r w:rsidRPr="008F7A64">
              <w:rPr>
                <w:rFonts w:ascii="Arial" w:hAnsi="Arial" w:cs="Arial"/>
              </w:rPr>
              <w:t>Refere</w:t>
            </w:r>
            <w:proofErr w:type="spellEnd"/>
            <w:r w:rsidRPr="008F7A64">
              <w:rPr>
                <w:rFonts w:ascii="Arial" w:hAnsi="Arial" w:cs="Arial"/>
              </w:rPr>
              <w:t xml:space="preserve"> edilen kişi </w:t>
            </w:r>
            <w:r w:rsidR="00532236">
              <w:rPr>
                <w:rFonts w:ascii="Arial" w:hAnsi="Arial" w:cs="Arial"/>
              </w:rPr>
              <w:t xml:space="preserve">/kurum </w:t>
            </w:r>
            <w:r w:rsidRPr="008F7A64">
              <w:rPr>
                <w:rFonts w:ascii="Arial" w:hAnsi="Arial" w:cs="Arial"/>
              </w:rPr>
              <w:t>görüşü</w:t>
            </w:r>
          </w:p>
          <w:p w:rsidR="008F7A64" w:rsidRPr="008F7A64" w:rsidRDefault="008F7A64" w:rsidP="0021416B">
            <w:pPr>
              <w:rPr>
                <w:rFonts w:ascii="Arial" w:hAnsi="Arial" w:cs="Arial"/>
              </w:rPr>
            </w:pPr>
          </w:p>
          <w:p w:rsidR="008F7A64" w:rsidRPr="008F7A64" w:rsidRDefault="008F7A64" w:rsidP="0021416B">
            <w:pPr>
              <w:rPr>
                <w:rFonts w:ascii="Arial" w:hAnsi="Arial" w:cs="Arial"/>
              </w:rPr>
            </w:pPr>
          </w:p>
        </w:tc>
        <w:tc>
          <w:tcPr>
            <w:tcW w:w="1552" w:type="dxa"/>
            <w:tcBorders>
              <w:bottom w:val="nil"/>
            </w:tcBorders>
          </w:tcPr>
          <w:p w:rsidR="008F7A64" w:rsidRPr="008F7A64" w:rsidRDefault="008F7A64" w:rsidP="0021416B">
            <w:pPr>
              <w:cnfStyle w:val="000000000000"/>
              <w:rPr>
                <w:rFonts w:ascii="Arial" w:hAnsi="Arial" w:cs="Arial"/>
              </w:rPr>
            </w:pPr>
          </w:p>
        </w:tc>
        <w:tc>
          <w:tcPr>
            <w:tcW w:w="1552" w:type="dxa"/>
            <w:tcBorders>
              <w:bottom w:val="nil"/>
            </w:tcBorders>
          </w:tcPr>
          <w:p w:rsidR="008F7A64" w:rsidRPr="008F7A64" w:rsidRDefault="008F7A64" w:rsidP="0021416B">
            <w:pPr>
              <w:cnfStyle w:val="000000000000"/>
              <w:rPr>
                <w:rFonts w:ascii="Arial" w:hAnsi="Arial" w:cs="Arial"/>
              </w:rPr>
            </w:pPr>
          </w:p>
        </w:tc>
        <w:tc>
          <w:tcPr>
            <w:tcW w:w="1553" w:type="dxa"/>
            <w:tcBorders>
              <w:bottom w:val="nil"/>
            </w:tcBorders>
          </w:tcPr>
          <w:p w:rsidR="008F7A64" w:rsidRPr="008F7A64" w:rsidRDefault="008F7A64" w:rsidP="0021416B">
            <w:pPr>
              <w:cnfStyle w:val="000000000000"/>
              <w:rPr>
                <w:rFonts w:ascii="Arial" w:hAnsi="Arial" w:cs="Arial"/>
              </w:rPr>
            </w:pPr>
          </w:p>
        </w:tc>
        <w:tc>
          <w:tcPr>
            <w:tcW w:w="1552" w:type="dxa"/>
            <w:tcBorders>
              <w:bottom w:val="nil"/>
            </w:tcBorders>
          </w:tcPr>
          <w:p w:rsidR="008F7A64" w:rsidRPr="008F7A64" w:rsidRDefault="008F7A64" w:rsidP="0021416B">
            <w:pPr>
              <w:cnfStyle w:val="000000000000"/>
              <w:rPr>
                <w:rFonts w:ascii="Arial" w:hAnsi="Arial" w:cs="Arial"/>
              </w:rPr>
            </w:pPr>
          </w:p>
        </w:tc>
        <w:tc>
          <w:tcPr>
            <w:tcW w:w="1553" w:type="dxa"/>
            <w:tcBorders>
              <w:bottom w:val="nil"/>
              <w:right w:val="nil"/>
            </w:tcBorders>
          </w:tcPr>
          <w:p w:rsidR="008F7A64" w:rsidRPr="008F7A64" w:rsidRDefault="008F7A64" w:rsidP="0021416B">
            <w:pPr>
              <w:cnfStyle w:val="000000000000"/>
              <w:rPr>
                <w:rFonts w:ascii="Arial" w:hAnsi="Arial" w:cs="Arial"/>
              </w:rPr>
            </w:pPr>
          </w:p>
        </w:tc>
      </w:tr>
    </w:tbl>
    <w:p w:rsidR="008F7A64" w:rsidRPr="008F7A64" w:rsidRDefault="008F7A64" w:rsidP="008F7A64">
      <w:pPr>
        <w:rPr>
          <w:rFonts w:ascii="Arial" w:hAnsi="Arial" w:cs="Arial"/>
        </w:rPr>
      </w:pPr>
    </w:p>
    <w:p w:rsidR="00105345" w:rsidRPr="008F7A64" w:rsidRDefault="00105345" w:rsidP="003431FB">
      <w:pPr>
        <w:pStyle w:val="Balk1"/>
        <w:spacing w:line="360" w:lineRule="auto"/>
        <w:jc w:val="both"/>
        <w:rPr>
          <w:rFonts w:ascii="Arial" w:hAnsi="Arial" w:cs="Arial"/>
          <w:sz w:val="22"/>
          <w:szCs w:val="22"/>
        </w:rPr>
      </w:pPr>
      <w:r w:rsidRPr="008F7A64">
        <w:rPr>
          <w:rFonts w:ascii="Arial" w:hAnsi="Arial" w:cs="Arial"/>
          <w:sz w:val="22"/>
          <w:szCs w:val="22"/>
        </w:rPr>
        <w:t>Raporlama</w:t>
      </w:r>
    </w:p>
    <w:p w:rsidR="00FF35C8" w:rsidRPr="008F7A64" w:rsidRDefault="00FF35C8" w:rsidP="00FF35C8">
      <w:pPr>
        <w:jc w:val="both"/>
        <w:rPr>
          <w:rFonts w:ascii="Arial" w:hAnsi="Arial" w:cs="Arial"/>
        </w:rPr>
      </w:pPr>
      <w:r w:rsidRPr="008F7A64">
        <w:rPr>
          <w:rFonts w:ascii="Arial" w:hAnsi="Arial" w:cs="Arial"/>
        </w:rPr>
        <w:t xml:space="preserve">Öğrencilerin yaş düzeyine uygun olarak değerlendirmeleri yapıldıktan sonra RAM tarafından belirlenen müdahale modeli uygulanır ve öğrencinin gelişimi açısından sürdürülen tüm çalışmaların değerlendirme raporlarının yazılarak öğrencinin dosyasına kaydedilmesi öğrencinin gelişim sürecinin takibini kolaylaştıracaktır. </w:t>
      </w:r>
    </w:p>
    <w:p w:rsidR="0086642D" w:rsidRPr="008F7A64" w:rsidRDefault="0086642D" w:rsidP="0086642D">
      <w:pPr>
        <w:pStyle w:val="Balk1"/>
        <w:rPr>
          <w:rFonts w:ascii="Arial" w:hAnsi="Arial" w:cs="Arial"/>
          <w:sz w:val="22"/>
          <w:szCs w:val="22"/>
        </w:rPr>
      </w:pPr>
      <w:r w:rsidRPr="008F7A64">
        <w:rPr>
          <w:rFonts w:ascii="Arial" w:hAnsi="Arial" w:cs="Arial"/>
          <w:sz w:val="22"/>
          <w:szCs w:val="22"/>
        </w:rPr>
        <w:t>Kaynakça</w:t>
      </w:r>
    </w:p>
    <w:p w:rsidR="002B2C87" w:rsidRPr="008F7A64" w:rsidRDefault="002B2C87" w:rsidP="003431FB">
      <w:pPr>
        <w:autoSpaceDE w:val="0"/>
        <w:autoSpaceDN w:val="0"/>
        <w:adjustRightInd w:val="0"/>
        <w:spacing w:after="0" w:line="360" w:lineRule="auto"/>
        <w:jc w:val="both"/>
        <w:rPr>
          <w:rFonts w:ascii="Arial" w:eastAsia="TimesNewRomanPSMT" w:hAnsi="Arial" w:cs="Arial"/>
        </w:rPr>
      </w:pPr>
    </w:p>
    <w:p w:rsidR="00FF35C8" w:rsidRPr="008F7A64" w:rsidRDefault="00FF35C8" w:rsidP="00E70958">
      <w:pPr>
        <w:autoSpaceDE w:val="0"/>
        <w:autoSpaceDN w:val="0"/>
        <w:adjustRightInd w:val="0"/>
        <w:spacing w:after="0" w:line="240" w:lineRule="auto"/>
        <w:rPr>
          <w:rFonts w:ascii="Arial" w:eastAsia="TimesNewRomanPSMT" w:hAnsi="Arial" w:cs="Arial"/>
        </w:rPr>
      </w:pPr>
      <w:r w:rsidRPr="008F7A64">
        <w:rPr>
          <w:rFonts w:ascii="Arial" w:eastAsia="TimesNewRomanPSMT" w:hAnsi="Arial" w:cs="Arial"/>
        </w:rPr>
        <w:t xml:space="preserve">Ataman, A. (2003). </w:t>
      </w:r>
      <w:r w:rsidRPr="008F7A64">
        <w:rPr>
          <w:rFonts w:ascii="Arial" w:eastAsia="TimesNewRomanPS-BoldMT" w:hAnsi="Arial" w:cs="Arial"/>
          <w:bCs/>
        </w:rPr>
        <w:t xml:space="preserve">“Üstün Yetenekli / </w:t>
      </w:r>
      <w:proofErr w:type="gramStart"/>
      <w:r w:rsidRPr="008F7A64">
        <w:rPr>
          <w:rFonts w:ascii="Arial" w:eastAsia="TimesNewRomanPS-BoldMT" w:hAnsi="Arial" w:cs="Arial"/>
          <w:bCs/>
        </w:rPr>
        <w:t>Zekalı</w:t>
      </w:r>
      <w:proofErr w:type="gramEnd"/>
      <w:r w:rsidRPr="008F7A64">
        <w:rPr>
          <w:rFonts w:ascii="Arial" w:eastAsia="TimesNewRomanPS-BoldMT" w:hAnsi="Arial" w:cs="Arial"/>
          <w:bCs/>
        </w:rPr>
        <w:t xml:space="preserve"> Çocuk İle Yaşamak”, </w:t>
      </w:r>
      <w:r w:rsidR="00E70958" w:rsidRPr="008F7A64">
        <w:rPr>
          <w:rFonts w:ascii="Arial" w:eastAsia="TimesNewRomanPSMT" w:hAnsi="Arial" w:cs="Arial"/>
        </w:rPr>
        <w:t xml:space="preserve">Bilim </w:t>
      </w:r>
      <w:r w:rsidRPr="008F7A64">
        <w:rPr>
          <w:rFonts w:ascii="Arial" w:eastAsia="TimesNewRomanPSMT" w:hAnsi="Arial" w:cs="Arial"/>
        </w:rPr>
        <w:t>ve Aklın Aydınlığında Eğitim.</w:t>
      </w:r>
    </w:p>
    <w:p w:rsidR="00FF35C8" w:rsidRPr="008F7A64" w:rsidRDefault="00FF35C8" w:rsidP="00FF35C8">
      <w:pPr>
        <w:autoSpaceDE w:val="0"/>
        <w:autoSpaceDN w:val="0"/>
        <w:adjustRightInd w:val="0"/>
        <w:spacing w:after="0" w:line="360" w:lineRule="auto"/>
        <w:jc w:val="both"/>
        <w:rPr>
          <w:rFonts w:ascii="Arial" w:eastAsia="TimesNewRomanPSMT" w:hAnsi="Arial" w:cs="Arial"/>
        </w:rPr>
      </w:pPr>
    </w:p>
    <w:p w:rsidR="00FF35C8" w:rsidRPr="008F7A64" w:rsidRDefault="00FF35C8" w:rsidP="00E70958">
      <w:pPr>
        <w:autoSpaceDE w:val="0"/>
        <w:autoSpaceDN w:val="0"/>
        <w:adjustRightInd w:val="0"/>
        <w:spacing w:after="0" w:line="240" w:lineRule="auto"/>
        <w:rPr>
          <w:rFonts w:ascii="Arial" w:eastAsia="TimesNewRomanPSMT" w:hAnsi="Arial" w:cs="Arial"/>
        </w:rPr>
      </w:pPr>
      <w:proofErr w:type="spellStart"/>
      <w:r w:rsidRPr="008F7A64">
        <w:rPr>
          <w:rFonts w:ascii="Arial" w:eastAsia="TimesNewRomanPSMT" w:hAnsi="Arial" w:cs="Arial"/>
        </w:rPr>
        <w:t>Davis</w:t>
      </w:r>
      <w:proofErr w:type="spellEnd"/>
      <w:r w:rsidRPr="008F7A64">
        <w:rPr>
          <w:rFonts w:ascii="Arial" w:eastAsia="TimesNewRomanPSMT" w:hAnsi="Arial" w:cs="Arial"/>
        </w:rPr>
        <w:t xml:space="preserve"> G.A</w:t>
      </w:r>
      <w:proofErr w:type="gramStart"/>
      <w:r w:rsidRPr="008F7A64">
        <w:rPr>
          <w:rFonts w:ascii="Arial" w:eastAsia="TimesNewRomanPSMT" w:hAnsi="Arial" w:cs="Arial"/>
        </w:rPr>
        <w:t>.,</w:t>
      </w:r>
      <w:proofErr w:type="gramEnd"/>
      <w:r w:rsidRPr="008F7A64">
        <w:rPr>
          <w:rFonts w:ascii="Arial" w:eastAsia="TimesNewRomanPSMT" w:hAnsi="Arial" w:cs="Arial"/>
        </w:rPr>
        <w:t xml:space="preserve"> </w:t>
      </w:r>
      <w:proofErr w:type="spellStart"/>
      <w:r w:rsidRPr="008F7A64">
        <w:rPr>
          <w:rFonts w:ascii="Arial" w:eastAsia="TimesNewRomanPSMT" w:hAnsi="Arial" w:cs="Arial"/>
        </w:rPr>
        <w:t>Rimm</w:t>
      </w:r>
      <w:proofErr w:type="spellEnd"/>
      <w:r w:rsidRPr="008F7A64">
        <w:rPr>
          <w:rFonts w:ascii="Arial" w:eastAsia="TimesNewRomanPSMT" w:hAnsi="Arial" w:cs="Arial"/>
        </w:rPr>
        <w:t xml:space="preserve"> S.B. (2004</w:t>
      </w:r>
      <w:r w:rsidRPr="008F7A64">
        <w:rPr>
          <w:rFonts w:ascii="Arial" w:eastAsia="TimesNewRomanPS-BoldMT" w:hAnsi="Arial" w:cs="Arial"/>
          <w:bCs/>
        </w:rPr>
        <w:t xml:space="preserve">). </w:t>
      </w:r>
      <w:proofErr w:type="spellStart"/>
      <w:r w:rsidRPr="008F7A64">
        <w:rPr>
          <w:rFonts w:ascii="Arial" w:eastAsia="TimesNewRomanPS-BoldMT" w:hAnsi="Arial" w:cs="Arial"/>
          <w:bCs/>
        </w:rPr>
        <w:t>Education</w:t>
      </w:r>
      <w:proofErr w:type="spellEnd"/>
      <w:r w:rsidRPr="008F7A64">
        <w:rPr>
          <w:rFonts w:ascii="Arial" w:eastAsia="TimesNewRomanPS-BoldMT" w:hAnsi="Arial" w:cs="Arial"/>
          <w:bCs/>
        </w:rPr>
        <w:t xml:space="preserve"> of </w:t>
      </w:r>
      <w:proofErr w:type="spellStart"/>
      <w:r w:rsidRPr="008F7A64">
        <w:rPr>
          <w:rFonts w:ascii="Arial" w:eastAsia="TimesNewRomanPS-BoldMT" w:hAnsi="Arial" w:cs="Arial"/>
          <w:bCs/>
        </w:rPr>
        <w:t>The</w:t>
      </w:r>
      <w:proofErr w:type="spellEnd"/>
      <w:r w:rsidRPr="008F7A64">
        <w:rPr>
          <w:rFonts w:ascii="Arial" w:eastAsia="TimesNewRomanPS-BoldMT" w:hAnsi="Arial" w:cs="Arial"/>
          <w:bCs/>
        </w:rPr>
        <w:t xml:space="preserve"> </w:t>
      </w:r>
      <w:proofErr w:type="spellStart"/>
      <w:r w:rsidRPr="008F7A64">
        <w:rPr>
          <w:rFonts w:ascii="Arial" w:eastAsia="TimesNewRomanPS-BoldMT" w:hAnsi="Arial" w:cs="Arial"/>
          <w:bCs/>
        </w:rPr>
        <w:t>Gifted</w:t>
      </w:r>
      <w:proofErr w:type="spellEnd"/>
      <w:r w:rsidRPr="008F7A64">
        <w:rPr>
          <w:rFonts w:ascii="Arial" w:eastAsia="TimesNewRomanPS-BoldMT" w:hAnsi="Arial" w:cs="Arial"/>
          <w:bCs/>
        </w:rPr>
        <w:t xml:space="preserve"> </w:t>
      </w:r>
      <w:proofErr w:type="spellStart"/>
      <w:r w:rsidRPr="008F7A64">
        <w:rPr>
          <w:rFonts w:ascii="Arial" w:eastAsia="TimesNewRomanPS-BoldMT" w:hAnsi="Arial" w:cs="Arial"/>
          <w:bCs/>
        </w:rPr>
        <w:t>and</w:t>
      </w:r>
      <w:proofErr w:type="spellEnd"/>
      <w:r w:rsidRPr="008F7A64">
        <w:rPr>
          <w:rFonts w:ascii="Arial" w:eastAsia="TimesNewRomanPS-BoldMT" w:hAnsi="Arial" w:cs="Arial"/>
          <w:bCs/>
        </w:rPr>
        <w:t xml:space="preserve"> </w:t>
      </w:r>
      <w:proofErr w:type="spellStart"/>
      <w:r w:rsidRPr="008F7A64">
        <w:rPr>
          <w:rFonts w:ascii="Arial" w:eastAsia="TimesNewRomanPS-BoldMT" w:hAnsi="Arial" w:cs="Arial"/>
          <w:bCs/>
        </w:rPr>
        <w:t>Talented</w:t>
      </w:r>
      <w:proofErr w:type="spellEnd"/>
      <w:r w:rsidRPr="008F7A64">
        <w:rPr>
          <w:rFonts w:ascii="Arial" w:eastAsia="TimesNewRomanPSMT" w:hAnsi="Arial" w:cs="Arial"/>
        </w:rPr>
        <w:t>, 5th</w:t>
      </w:r>
      <w:r w:rsidR="00E70958" w:rsidRPr="008F7A64">
        <w:rPr>
          <w:rFonts w:ascii="Arial" w:eastAsia="TimesNewRomanPSMT" w:hAnsi="Arial" w:cs="Arial"/>
        </w:rPr>
        <w:t xml:space="preserve"> </w:t>
      </w:r>
      <w:r w:rsidRPr="008F7A64">
        <w:rPr>
          <w:rFonts w:ascii="Arial" w:eastAsia="TimesNewRomanPSMT" w:hAnsi="Arial" w:cs="Arial"/>
        </w:rPr>
        <w:t xml:space="preserve">Ed, </w:t>
      </w:r>
      <w:proofErr w:type="spellStart"/>
      <w:r w:rsidRPr="008F7A64">
        <w:rPr>
          <w:rFonts w:ascii="Arial" w:eastAsia="TimesNewRomanPSMT" w:hAnsi="Arial" w:cs="Arial"/>
        </w:rPr>
        <w:t>America</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Pearson</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Education</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Inc</w:t>
      </w:r>
      <w:proofErr w:type="spellEnd"/>
      <w:r w:rsidRPr="008F7A64">
        <w:rPr>
          <w:rFonts w:ascii="Arial" w:eastAsia="TimesNewRomanPSMT" w:hAnsi="Arial" w:cs="Arial"/>
        </w:rPr>
        <w:t>.</w:t>
      </w:r>
    </w:p>
    <w:p w:rsidR="00FF35C8" w:rsidRPr="008F7A64" w:rsidRDefault="00FF35C8" w:rsidP="00FF35C8">
      <w:pPr>
        <w:autoSpaceDE w:val="0"/>
        <w:autoSpaceDN w:val="0"/>
        <w:adjustRightInd w:val="0"/>
        <w:spacing w:after="0" w:line="360" w:lineRule="auto"/>
        <w:jc w:val="both"/>
        <w:rPr>
          <w:rFonts w:ascii="Arial" w:eastAsia="TimesNewRomanPSMT" w:hAnsi="Arial" w:cs="Arial"/>
        </w:rPr>
      </w:pPr>
    </w:p>
    <w:p w:rsidR="002B2C87" w:rsidRPr="008F7A64" w:rsidRDefault="002B2C87" w:rsidP="003431FB">
      <w:pPr>
        <w:autoSpaceDE w:val="0"/>
        <w:autoSpaceDN w:val="0"/>
        <w:adjustRightInd w:val="0"/>
        <w:spacing w:after="0" w:line="360" w:lineRule="auto"/>
        <w:jc w:val="both"/>
        <w:rPr>
          <w:rFonts w:ascii="Arial" w:eastAsia="TimesNewRomanPSMT" w:hAnsi="Arial" w:cs="Arial"/>
        </w:rPr>
      </w:pPr>
      <w:proofErr w:type="spellStart"/>
      <w:r w:rsidRPr="008F7A64">
        <w:rPr>
          <w:rFonts w:ascii="Arial" w:eastAsia="TimesNewRomanPSMT" w:hAnsi="Arial" w:cs="Arial"/>
        </w:rPr>
        <w:lastRenderedPageBreak/>
        <w:t>Neihart</w:t>
      </w:r>
      <w:proofErr w:type="spellEnd"/>
      <w:r w:rsidRPr="008F7A64">
        <w:rPr>
          <w:rFonts w:ascii="Arial" w:eastAsia="TimesNewRomanPSMT" w:hAnsi="Arial" w:cs="Arial"/>
        </w:rPr>
        <w:t xml:space="preserve">, M. (2006). </w:t>
      </w:r>
      <w:proofErr w:type="spellStart"/>
      <w:r w:rsidRPr="008F7A64">
        <w:rPr>
          <w:rFonts w:ascii="Arial" w:eastAsia="TimesNewRomanPSMT" w:hAnsi="Arial" w:cs="Arial"/>
        </w:rPr>
        <w:t>Services</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that</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Meet</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Social</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and</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Emotional</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Needs</w:t>
      </w:r>
      <w:proofErr w:type="spellEnd"/>
      <w:r w:rsidRPr="008F7A64">
        <w:rPr>
          <w:rFonts w:ascii="Arial" w:eastAsia="TimesNewRomanPSMT" w:hAnsi="Arial" w:cs="Arial"/>
        </w:rPr>
        <w:t xml:space="preserve"> of </w:t>
      </w:r>
      <w:proofErr w:type="spellStart"/>
      <w:r w:rsidRPr="008F7A64">
        <w:rPr>
          <w:rFonts w:ascii="Arial" w:eastAsia="TimesNewRomanPSMT" w:hAnsi="Arial" w:cs="Arial"/>
        </w:rPr>
        <w:t>Gifted</w:t>
      </w:r>
      <w:proofErr w:type="spellEnd"/>
      <w:r w:rsidR="00E70958" w:rsidRPr="008F7A64">
        <w:rPr>
          <w:rFonts w:ascii="Arial" w:eastAsia="TimesNewRomanPSMT" w:hAnsi="Arial" w:cs="Arial"/>
        </w:rPr>
        <w:t xml:space="preserve"> </w:t>
      </w:r>
      <w:proofErr w:type="spellStart"/>
      <w:r w:rsidRPr="008F7A64">
        <w:rPr>
          <w:rFonts w:ascii="Arial" w:eastAsia="TimesNewRomanPSMT" w:hAnsi="Arial" w:cs="Arial"/>
        </w:rPr>
        <w:t>Children</w:t>
      </w:r>
      <w:proofErr w:type="spellEnd"/>
      <w:r w:rsidRPr="008F7A64">
        <w:rPr>
          <w:rFonts w:ascii="Arial" w:eastAsia="TimesNewRomanPSMT" w:hAnsi="Arial" w:cs="Arial"/>
        </w:rPr>
        <w:t xml:space="preserve">. J. H. </w:t>
      </w:r>
      <w:proofErr w:type="spellStart"/>
      <w:r w:rsidRPr="008F7A64">
        <w:rPr>
          <w:rFonts w:ascii="Arial" w:eastAsia="TimesNewRomanPSMT" w:hAnsi="Arial" w:cs="Arial"/>
        </w:rPr>
        <w:t>Purcell</w:t>
      </w:r>
      <w:proofErr w:type="spellEnd"/>
      <w:r w:rsidRPr="008F7A64">
        <w:rPr>
          <w:rFonts w:ascii="Arial" w:eastAsia="TimesNewRomanPSMT" w:hAnsi="Arial" w:cs="Arial"/>
        </w:rPr>
        <w:t xml:space="preserve"> &amp; R. D. </w:t>
      </w:r>
      <w:proofErr w:type="spellStart"/>
      <w:r w:rsidRPr="008F7A64">
        <w:rPr>
          <w:rFonts w:ascii="Arial" w:eastAsia="TimesNewRomanPSMT" w:hAnsi="Arial" w:cs="Arial"/>
        </w:rPr>
        <w:t>Eckert</w:t>
      </w:r>
      <w:proofErr w:type="spellEnd"/>
      <w:r w:rsidRPr="008F7A64">
        <w:rPr>
          <w:rFonts w:ascii="Arial" w:eastAsia="TimesNewRomanPSMT" w:hAnsi="Arial" w:cs="Arial"/>
        </w:rPr>
        <w:t xml:space="preserve"> (Ed.). </w:t>
      </w:r>
      <w:proofErr w:type="spellStart"/>
      <w:r w:rsidRPr="008F7A64">
        <w:rPr>
          <w:rFonts w:ascii="Arial" w:eastAsia="TimesNewRomanPSMT" w:hAnsi="Arial" w:cs="Arial"/>
        </w:rPr>
        <w:t>Designing</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Services</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and</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Programs</w:t>
      </w:r>
      <w:proofErr w:type="spellEnd"/>
      <w:r w:rsidR="00E70958" w:rsidRPr="008F7A64">
        <w:rPr>
          <w:rFonts w:ascii="Arial" w:eastAsia="TimesNewRomanPSMT" w:hAnsi="Arial" w:cs="Arial"/>
        </w:rPr>
        <w:t xml:space="preserve"> </w:t>
      </w:r>
      <w:proofErr w:type="spellStart"/>
      <w:r w:rsidRPr="008F7A64">
        <w:rPr>
          <w:rFonts w:ascii="Arial" w:eastAsia="TimesNewRomanPSMT" w:hAnsi="Arial" w:cs="Arial"/>
        </w:rPr>
        <w:t>for</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High</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Ability</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Learners</w:t>
      </w:r>
      <w:proofErr w:type="spellEnd"/>
      <w:r w:rsidRPr="008F7A64">
        <w:rPr>
          <w:rFonts w:ascii="Arial" w:eastAsia="TimesNewRomanPSMT" w:hAnsi="Arial" w:cs="Arial"/>
        </w:rPr>
        <w:t xml:space="preserve">: A </w:t>
      </w:r>
      <w:proofErr w:type="spellStart"/>
      <w:r w:rsidRPr="008F7A64">
        <w:rPr>
          <w:rFonts w:ascii="Arial" w:eastAsia="TimesNewRomanPSMT" w:hAnsi="Arial" w:cs="Arial"/>
        </w:rPr>
        <w:t>Guidebook</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for</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Gifted</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Education</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Corwin</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Press</w:t>
      </w:r>
      <w:proofErr w:type="spellEnd"/>
      <w:r w:rsidRPr="008F7A64">
        <w:rPr>
          <w:rFonts w:ascii="Arial" w:eastAsia="TimesNewRomanPSMT" w:hAnsi="Arial" w:cs="Arial"/>
        </w:rPr>
        <w:t>.</w:t>
      </w:r>
    </w:p>
    <w:p w:rsidR="002B2C87" w:rsidRPr="008F7A64" w:rsidRDefault="002B2C87" w:rsidP="003431FB">
      <w:pPr>
        <w:autoSpaceDE w:val="0"/>
        <w:autoSpaceDN w:val="0"/>
        <w:adjustRightInd w:val="0"/>
        <w:spacing w:after="0" w:line="360" w:lineRule="auto"/>
        <w:jc w:val="both"/>
        <w:rPr>
          <w:rFonts w:ascii="Arial" w:eastAsia="TimesNewRomanPSMT" w:hAnsi="Arial" w:cs="Arial"/>
        </w:rPr>
      </w:pPr>
    </w:p>
    <w:p w:rsidR="00FF35C8" w:rsidRPr="008F7A64" w:rsidRDefault="00FF35C8" w:rsidP="00E70958">
      <w:pPr>
        <w:autoSpaceDE w:val="0"/>
        <w:autoSpaceDN w:val="0"/>
        <w:adjustRightInd w:val="0"/>
        <w:spacing w:after="0" w:line="240" w:lineRule="auto"/>
        <w:rPr>
          <w:rFonts w:ascii="Arial" w:eastAsia="TimesNewRomanPSMT" w:hAnsi="Arial" w:cs="Arial"/>
        </w:rPr>
      </w:pPr>
      <w:r w:rsidRPr="008F7A64">
        <w:rPr>
          <w:rFonts w:ascii="Arial" w:eastAsia="TimesNewRomanPSMT" w:hAnsi="Arial" w:cs="Arial"/>
        </w:rPr>
        <w:t>Mill</w:t>
      </w:r>
      <w:r w:rsidR="008F7A64">
        <w:rPr>
          <w:rFonts w:ascii="Arial" w:eastAsia="TimesNewRomanPSMT" w:hAnsi="Arial" w:cs="Arial"/>
        </w:rPr>
        <w:t xml:space="preserve">i </w:t>
      </w:r>
      <w:r w:rsidRPr="008F7A64">
        <w:rPr>
          <w:rFonts w:ascii="Arial" w:eastAsia="TimesNewRomanPSMT" w:hAnsi="Arial" w:cs="Arial"/>
        </w:rPr>
        <w:t xml:space="preserve">Eğitim Bakanlığı (1991). </w:t>
      </w:r>
      <w:r w:rsidRPr="008F7A64">
        <w:rPr>
          <w:rFonts w:ascii="Arial" w:eastAsia="TimesNewRomanPSMT" w:hAnsi="Arial" w:cs="Arial"/>
          <w:i/>
          <w:iCs/>
        </w:rPr>
        <w:t xml:space="preserve">I. Özel Eğitim Konseyi (Raporlar-Görüşmeler-Kararlar). </w:t>
      </w:r>
      <w:r w:rsidRPr="008F7A64">
        <w:rPr>
          <w:rFonts w:ascii="Arial" w:eastAsia="TimesNewRomanPSMT" w:hAnsi="Arial" w:cs="Arial"/>
        </w:rPr>
        <w:t>Ankara: MEB.</w:t>
      </w:r>
      <w:r w:rsidRPr="008F7A64">
        <w:rPr>
          <w:rFonts w:ascii="Arial" w:hAnsi="Arial" w:cs="Arial"/>
        </w:rPr>
        <w:t xml:space="preserve"> </w:t>
      </w:r>
      <w:r w:rsidRPr="008F7A64">
        <w:rPr>
          <w:rFonts w:ascii="Arial" w:eastAsia="TimesNewRomanPSMT" w:hAnsi="Arial" w:cs="Arial"/>
        </w:rPr>
        <w:t xml:space="preserve">Millî Eğitim Bakanlığı (2006). </w:t>
      </w:r>
      <w:r w:rsidRPr="008F7A64">
        <w:rPr>
          <w:rFonts w:ascii="Arial" w:eastAsia="TimesNewRomanPSMT" w:hAnsi="Arial" w:cs="Arial"/>
          <w:i/>
          <w:iCs/>
        </w:rPr>
        <w:t>Özel Eğitim Hizmetleri Yönetmeliği</w:t>
      </w:r>
      <w:r w:rsidRPr="008F7A64">
        <w:rPr>
          <w:rFonts w:ascii="Arial" w:eastAsia="TimesNewRomanPSMT" w:hAnsi="Arial" w:cs="Arial"/>
        </w:rPr>
        <w:t>. Resmi Gazete:</w:t>
      </w:r>
      <w:r w:rsidR="00E70958" w:rsidRPr="008F7A64">
        <w:rPr>
          <w:rFonts w:ascii="Arial" w:eastAsia="TimesNewRomanPSMT" w:hAnsi="Arial" w:cs="Arial"/>
        </w:rPr>
        <w:t xml:space="preserve"> </w:t>
      </w:r>
      <w:proofErr w:type="gramStart"/>
      <w:r w:rsidRPr="008F7A64">
        <w:rPr>
          <w:rFonts w:ascii="Arial" w:eastAsia="TimesNewRomanPSMT" w:hAnsi="Arial" w:cs="Arial"/>
        </w:rPr>
        <w:t>31/5/2006</w:t>
      </w:r>
      <w:proofErr w:type="gramEnd"/>
      <w:r w:rsidRPr="008F7A64">
        <w:rPr>
          <w:rFonts w:ascii="Arial" w:eastAsia="TimesNewRomanPSMT" w:hAnsi="Arial" w:cs="Arial"/>
        </w:rPr>
        <w:t xml:space="preserve"> - 26184, 09 Eylül 2013,</w:t>
      </w:r>
      <w:r w:rsidR="00E70958" w:rsidRPr="008F7A64">
        <w:rPr>
          <w:rFonts w:ascii="Arial" w:eastAsia="TimesNewRomanPSMT" w:hAnsi="Arial" w:cs="Arial"/>
        </w:rPr>
        <w:t xml:space="preserve"> </w:t>
      </w:r>
      <w:hyperlink r:id="rId11" w:history="1">
        <w:r w:rsidRPr="008F7A64">
          <w:rPr>
            <w:rStyle w:val="Kpr"/>
            <w:rFonts w:ascii="Arial" w:eastAsia="TimesNewRomanPSMT" w:hAnsi="Arial" w:cs="Arial"/>
          </w:rPr>
          <w:t>http://mevzuat.meb.gov.tr/html/26184_0.html</w:t>
        </w:r>
      </w:hyperlink>
      <w:r w:rsidRPr="008F7A64">
        <w:rPr>
          <w:rFonts w:ascii="Arial" w:eastAsia="TimesNewRomanPSMT" w:hAnsi="Arial" w:cs="Arial"/>
        </w:rPr>
        <w:t>.</w:t>
      </w:r>
    </w:p>
    <w:p w:rsidR="00FF35C8" w:rsidRPr="008F7A64" w:rsidRDefault="00FF35C8" w:rsidP="00FF35C8">
      <w:pPr>
        <w:autoSpaceDE w:val="0"/>
        <w:autoSpaceDN w:val="0"/>
        <w:adjustRightInd w:val="0"/>
        <w:spacing w:after="0" w:line="240" w:lineRule="auto"/>
        <w:rPr>
          <w:rFonts w:ascii="Arial" w:eastAsia="TimesNewRomanPSMT" w:hAnsi="Arial" w:cs="Arial"/>
        </w:rPr>
      </w:pPr>
    </w:p>
    <w:p w:rsidR="00FF35C8" w:rsidRPr="008F7A64" w:rsidRDefault="00FF35C8" w:rsidP="00FF35C8">
      <w:pPr>
        <w:autoSpaceDE w:val="0"/>
        <w:autoSpaceDN w:val="0"/>
        <w:adjustRightInd w:val="0"/>
        <w:spacing w:after="0" w:line="240" w:lineRule="auto"/>
        <w:rPr>
          <w:rFonts w:ascii="Arial" w:eastAsia="TimesNewRomanPSMT" w:hAnsi="Arial" w:cs="Arial"/>
        </w:rPr>
      </w:pPr>
      <w:r w:rsidRPr="008F7A64">
        <w:rPr>
          <w:rFonts w:ascii="Arial" w:eastAsia="TimesNewRomanPSMT" w:hAnsi="Arial" w:cs="Arial"/>
        </w:rPr>
        <w:t xml:space="preserve">Millî Eğitim Bakanlığı (2007). </w:t>
      </w:r>
      <w:proofErr w:type="gramStart"/>
      <w:r w:rsidRPr="008F7A64">
        <w:rPr>
          <w:rFonts w:ascii="Arial" w:eastAsia="TimesNewRomanPSMT" w:hAnsi="Arial" w:cs="Arial"/>
          <w:i/>
          <w:iCs/>
        </w:rPr>
        <w:t>Bilim ve Sanat Merkezleri Yönergesi</w:t>
      </w:r>
      <w:r w:rsidRPr="008F7A64">
        <w:rPr>
          <w:rFonts w:ascii="Arial" w:eastAsia="TimesNewRomanPSMT" w:hAnsi="Arial" w:cs="Arial"/>
        </w:rPr>
        <w:t xml:space="preserve">. </w:t>
      </w:r>
      <w:proofErr w:type="gramEnd"/>
      <w:r w:rsidRPr="008F7A64">
        <w:rPr>
          <w:rFonts w:ascii="Arial" w:eastAsia="TimesNewRomanPSMT" w:hAnsi="Arial" w:cs="Arial"/>
        </w:rPr>
        <w:t>Tebliğler Dergisi:</w:t>
      </w:r>
    </w:p>
    <w:p w:rsidR="00FF35C8" w:rsidRPr="008F7A64" w:rsidRDefault="00FF35C8" w:rsidP="00FF35C8">
      <w:pPr>
        <w:autoSpaceDE w:val="0"/>
        <w:autoSpaceDN w:val="0"/>
        <w:adjustRightInd w:val="0"/>
        <w:spacing w:after="0" w:line="360" w:lineRule="auto"/>
        <w:jc w:val="both"/>
        <w:rPr>
          <w:rFonts w:ascii="Arial" w:eastAsia="TimesNewRomanPSMT" w:hAnsi="Arial" w:cs="Arial"/>
        </w:rPr>
      </w:pPr>
      <w:r w:rsidRPr="008F7A64">
        <w:rPr>
          <w:rFonts w:ascii="Arial" w:eastAsia="TimesNewRomanPSMT" w:hAnsi="Arial" w:cs="Arial"/>
        </w:rPr>
        <w:t xml:space="preserve">Şubat 2007 / 2593. </w:t>
      </w:r>
      <w:r w:rsidR="00E70958" w:rsidRPr="008F7A64">
        <w:rPr>
          <w:rFonts w:ascii="Arial" w:eastAsia="TimesNewRomanPSMT" w:hAnsi="Arial" w:cs="Arial"/>
        </w:rPr>
        <w:t>24 Şubat 2015</w:t>
      </w:r>
      <w:r w:rsidRPr="008F7A64">
        <w:rPr>
          <w:rFonts w:ascii="Arial" w:eastAsia="TimesNewRomanPSMT" w:hAnsi="Arial" w:cs="Arial"/>
        </w:rPr>
        <w:t>, http://mevzuat.meb.gov.tr/html/2593_0.html.</w:t>
      </w:r>
    </w:p>
    <w:p w:rsidR="00FF35C8" w:rsidRPr="008F7A64" w:rsidRDefault="00FF35C8" w:rsidP="00FF35C8">
      <w:pPr>
        <w:autoSpaceDE w:val="0"/>
        <w:autoSpaceDN w:val="0"/>
        <w:adjustRightInd w:val="0"/>
        <w:spacing w:after="0" w:line="360" w:lineRule="auto"/>
        <w:jc w:val="both"/>
        <w:rPr>
          <w:rFonts w:ascii="Arial" w:hAnsi="Arial" w:cs="Arial"/>
        </w:rPr>
      </w:pPr>
    </w:p>
    <w:p w:rsidR="002B2C87" w:rsidRPr="008F7A64" w:rsidRDefault="002B2C87" w:rsidP="00FF35C8">
      <w:pPr>
        <w:autoSpaceDE w:val="0"/>
        <w:autoSpaceDN w:val="0"/>
        <w:adjustRightInd w:val="0"/>
        <w:spacing w:after="0" w:line="360" w:lineRule="auto"/>
        <w:jc w:val="both"/>
        <w:rPr>
          <w:rFonts w:ascii="Arial" w:eastAsia="TimesNewRomanPSMT" w:hAnsi="Arial" w:cs="Arial"/>
        </w:rPr>
      </w:pPr>
      <w:proofErr w:type="spellStart"/>
      <w:r w:rsidRPr="008F7A64">
        <w:rPr>
          <w:rFonts w:ascii="Arial" w:hAnsi="Arial" w:cs="Arial"/>
        </w:rPr>
        <w:t>Renzulli</w:t>
      </w:r>
      <w:proofErr w:type="spellEnd"/>
      <w:r w:rsidRPr="008F7A64">
        <w:rPr>
          <w:rFonts w:ascii="Arial" w:hAnsi="Arial" w:cs="Arial"/>
        </w:rPr>
        <w:t>, Joseph S</w:t>
      </w:r>
      <w:proofErr w:type="gramStart"/>
      <w:r w:rsidRPr="008F7A64">
        <w:rPr>
          <w:rFonts w:ascii="Arial" w:hAnsi="Arial" w:cs="Arial"/>
        </w:rPr>
        <w:t>.;</w:t>
      </w:r>
      <w:proofErr w:type="gramEnd"/>
      <w:r w:rsidRPr="008F7A64">
        <w:rPr>
          <w:rFonts w:ascii="Arial" w:hAnsi="Arial" w:cs="Arial"/>
        </w:rPr>
        <w:t xml:space="preserve"> </w:t>
      </w:r>
      <w:proofErr w:type="spellStart"/>
      <w:r w:rsidRPr="008F7A64">
        <w:rPr>
          <w:rFonts w:ascii="Arial" w:hAnsi="Arial" w:cs="Arial"/>
        </w:rPr>
        <w:t>Three</w:t>
      </w:r>
      <w:proofErr w:type="spellEnd"/>
      <w:r w:rsidRPr="008F7A64">
        <w:rPr>
          <w:rFonts w:ascii="Arial" w:hAnsi="Arial" w:cs="Arial"/>
        </w:rPr>
        <w:t xml:space="preserve">-Ring </w:t>
      </w:r>
      <w:proofErr w:type="spellStart"/>
      <w:r w:rsidRPr="008F7A64">
        <w:rPr>
          <w:rFonts w:ascii="Arial" w:hAnsi="Arial" w:cs="Arial"/>
        </w:rPr>
        <w:t>Conception</w:t>
      </w:r>
      <w:proofErr w:type="spellEnd"/>
      <w:r w:rsidRPr="008F7A64">
        <w:rPr>
          <w:rFonts w:ascii="Arial" w:hAnsi="Arial" w:cs="Arial"/>
        </w:rPr>
        <w:t xml:space="preserve"> of </w:t>
      </w:r>
      <w:proofErr w:type="spellStart"/>
      <w:r w:rsidRPr="008F7A64">
        <w:rPr>
          <w:rFonts w:ascii="Arial" w:hAnsi="Arial" w:cs="Arial"/>
        </w:rPr>
        <w:t>Giftedness</w:t>
      </w:r>
      <w:proofErr w:type="spellEnd"/>
      <w:r w:rsidRPr="008F7A64">
        <w:rPr>
          <w:rFonts w:ascii="Arial" w:hAnsi="Arial" w:cs="Arial"/>
        </w:rPr>
        <w:t xml:space="preserve"> (1998).</w:t>
      </w:r>
    </w:p>
    <w:p w:rsidR="002B2C87" w:rsidRPr="008F7A64" w:rsidRDefault="002B2C87" w:rsidP="003431FB">
      <w:pPr>
        <w:autoSpaceDE w:val="0"/>
        <w:autoSpaceDN w:val="0"/>
        <w:adjustRightInd w:val="0"/>
        <w:spacing w:after="0" w:line="360" w:lineRule="auto"/>
        <w:jc w:val="both"/>
        <w:rPr>
          <w:rFonts w:ascii="Arial" w:eastAsia="TimesNewRomanPSMT" w:hAnsi="Arial" w:cs="Arial"/>
        </w:rPr>
      </w:pPr>
    </w:p>
    <w:p w:rsidR="002B2C87" w:rsidRPr="008F7A64" w:rsidRDefault="002B2C87" w:rsidP="003431FB">
      <w:pPr>
        <w:autoSpaceDE w:val="0"/>
        <w:autoSpaceDN w:val="0"/>
        <w:adjustRightInd w:val="0"/>
        <w:spacing w:after="0" w:line="360" w:lineRule="auto"/>
        <w:jc w:val="both"/>
        <w:rPr>
          <w:rFonts w:ascii="Arial" w:eastAsia="TimesNewRomanPSMT" w:hAnsi="Arial" w:cs="Arial"/>
        </w:rPr>
      </w:pPr>
      <w:proofErr w:type="spellStart"/>
      <w:r w:rsidRPr="008F7A64">
        <w:rPr>
          <w:rFonts w:ascii="Arial" w:eastAsia="TimesNewRomanPSMT" w:hAnsi="Arial" w:cs="Arial"/>
        </w:rPr>
        <w:t>Webb</w:t>
      </w:r>
      <w:proofErr w:type="spellEnd"/>
      <w:r w:rsidRPr="008F7A64">
        <w:rPr>
          <w:rFonts w:ascii="Arial" w:eastAsia="TimesNewRomanPSMT" w:hAnsi="Arial" w:cs="Arial"/>
        </w:rPr>
        <w:t>, J.T</w:t>
      </w:r>
      <w:proofErr w:type="gramStart"/>
      <w:r w:rsidRPr="008F7A64">
        <w:rPr>
          <w:rFonts w:ascii="Arial" w:eastAsia="TimesNewRomanPSMT" w:hAnsi="Arial" w:cs="Arial"/>
        </w:rPr>
        <w:t>.,</w:t>
      </w:r>
      <w:proofErr w:type="gramEnd"/>
      <w:r w:rsidRPr="008F7A64">
        <w:rPr>
          <w:rFonts w:ascii="Arial" w:eastAsia="TimesNewRomanPSMT" w:hAnsi="Arial" w:cs="Arial"/>
        </w:rPr>
        <w:t xml:space="preserve"> Gore, J.L., </w:t>
      </w:r>
      <w:proofErr w:type="spellStart"/>
      <w:r w:rsidRPr="008F7A64">
        <w:rPr>
          <w:rFonts w:ascii="Arial" w:eastAsia="TimesNewRomanPSMT" w:hAnsi="Arial" w:cs="Arial"/>
        </w:rPr>
        <w:t>Amend</w:t>
      </w:r>
      <w:proofErr w:type="spellEnd"/>
      <w:r w:rsidRPr="008F7A64">
        <w:rPr>
          <w:rFonts w:ascii="Arial" w:eastAsia="TimesNewRomanPSMT" w:hAnsi="Arial" w:cs="Arial"/>
        </w:rPr>
        <w:t xml:space="preserve">, E.R. ve </w:t>
      </w:r>
      <w:proofErr w:type="spellStart"/>
      <w:r w:rsidRPr="008F7A64">
        <w:rPr>
          <w:rFonts w:ascii="Arial" w:eastAsia="TimesNewRomanPSMT" w:hAnsi="Arial" w:cs="Arial"/>
        </w:rPr>
        <w:t>DeVries</w:t>
      </w:r>
      <w:proofErr w:type="spellEnd"/>
      <w:r w:rsidRPr="008F7A64">
        <w:rPr>
          <w:rFonts w:ascii="Arial" w:eastAsia="TimesNewRomanPSMT" w:hAnsi="Arial" w:cs="Arial"/>
        </w:rPr>
        <w:t xml:space="preserve">, A. (2007). A </w:t>
      </w:r>
      <w:proofErr w:type="spellStart"/>
      <w:r w:rsidRPr="008F7A64">
        <w:rPr>
          <w:rFonts w:ascii="Arial" w:eastAsia="TimesNewRomanPSMT" w:hAnsi="Arial" w:cs="Arial"/>
        </w:rPr>
        <w:t>Parent’s</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Guide</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to</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Gifted</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Children</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Scottsdale</w:t>
      </w:r>
      <w:proofErr w:type="spellEnd"/>
      <w:r w:rsidRPr="008F7A64">
        <w:rPr>
          <w:rFonts w:ascii="Arial" w:eastAsia="TimesNewRomanPSMT" w:hAnsi="Arial" w:cs="Arial"/>
        </w:rPr>
        <w:t xml:space="preserve">, AZ: </w:t>
      </w:r>
      <w:proofErr w:type="spellStart"/>
      <w:r w:rsidRPr="008F7A64">
        <w:rPr>
          <w:rFonts w:ascii="Arial" w:eastAsia="TimesNewRomanPSMT" w:hAnsi="Arial" w:cs="Arial"/>
        </w:rPr>
        <w:t>Great</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Potential</w:t>
      </w:r>
      <w:proofErr w:type="spellEnd"/>
      <w:r w:rsidRPr="008F7A64">
        <w:rPr>
          <w:rFonts w:ascii="Arial" w:eastAsia="TimesNewRomanPSMT" w:hAnsi="Arial" w:cs="Arial"/>
        </w:rPr>
        <w:t xml:space="preserve"> </w:t>
      </w:r>
      <w:proofErr w:type="spellStart"/>
      <w:r w:rsidRPr="008F7A64">
        <w:rPr>
          <w:rFonts w:ascii="Arial" w:eastAsia="TimesNewRomanPSMT" w:hAnsi="Arial" w:cs="Arial"/>
        </w:rPr>
        <w:t>Press</w:t>
      </w:r>
      <w:proofErr w:type="spellEnd"/>
      <w:r w:rsidRPr="008F7A64">
        <w:rPr>
          <w:rFonts w:ascii="Arial" w:eastAsia="TimesNewRomanPSMT" w:hAnsi="Arial" w:cs="Arial"/>
        </w:rPr>
        <w:t>.</w:t>
      </w:r>
    </w:p>
    <w:p w:rsidR="002B2C87" w:rsidRPr="00DC02AC" w:rsidRDefault="00821A16" w:rsidP="003431FB">
      <w:pPr>
        <w:spacing w:line="360" w:lineRule="auto"/>
        <w:jc w:val="both"/>
        <w:rPr>
          <w:rFonts w:ascii="Arial" w:hAnsi="Arial" w:cs="Arial"/>
          <w:color w:val="FF0000"/>
        </w:rPr>
      </w:pPr>
      <w:proofErr w:type="spellStart"/>
      <w:r w:rsidRPr="00DC02AC">
        <w:rPr>
          <w:rFonts w:ascii="Arial" w:hAnsi="Arial" w:cs="Arial"/>
          <w:color w:val="FF0000"/>
        </w:rPr>
        <w:t>Ted</w:t>
      </w:r>
      <w:proofErr w:type="spellEnd"/>
      <w:r w:rsidRPr="00DC02AC">
        <w:rPr>
          <w:rFonts w:ascii="Arial" w:hAnsi="Arial" w:cs="Arial"/>
          <w:color w:val="FF0000"/>
        </w:rPr>
        <w:t xml:space="preserve"> de ne yapıyoruz</w:t>
      </w:r>
    </w:p>
    <w:p w:rsidR="00821A16" w:rsidRPr="00DC02AC" w:rsidRDefault="00821A16" w:rsidP="003431FB">
      <w:pPr>
        <w:spacing w:line="360" w:lineRule="auto"/>
        <w:jc w:val="both"/>
        <w:rPr>
          <w:rFonts w:ascii="Arial" w:hAnsi="Arial" w:cs="Arial"/>
          <w:color w:val="FF0000"/>
        </w:rPr>
      </w:pPr>
      <w:r w:rsidRPr="00DC02AC">
        <w:rPr>
          <w:rFonts w:ascii="Arial" w:hAnsi="Arial" w:cs="Arial"/>
          <w:color w:val="FF0000"/>
        </w:rPr>
        <w:t xml:space="preserve">Okul </w:t>
      </w:r>
      <w:proofErr w:type="spellStart"/>
      <w:r w:rsidRPr="00DC02AC">
        <w:rPr>
          <w:rFonts w:ascii="Arial" w:hAnsi="Arial" w:cs="Arial"/>
          <w:color w:val="FF0000"/>
        </w:rPr>
        <w:t>eğtiim</w:t>
      </w:r>
      <w:proofErr w:type="spellEnd"/>
      <w:r w:rsidRPr="00DC02AC">
        <w:rPr>
          <w:rFonts w:ascii="Arial" w:hAnsi="Arial" w:cs="Arial"/>
          <w:color w:val="FF0000"/>
        </w:rPr>
        <w:t xml:space="preserve"> programı zaten zengin </w:t>
      </w:r>
    </w:p>
    <w:p w:rsidR="00821A16" w:rsidRPr="00DC02AC" w:rsidRDefault="00821A16" w:rsidP="003431FB">
      <w:pPr>
        <w:spacing w:line="360" w:lineRule="auto"/>
        <w:jc w:val="both"/>
        <w:rPr>
          <w:rFonts w:ascii="Arial" w:hAnsi="Arial" w:cs="Arial"/>
          <w:color w:val="FF0000"/>
        </w:rPr>
      </w:pPr>
      <w:r w:rsidRPr="00DC02AC">
        <w:rPr>
          <w:rFonts w:ascii="Arial" w:hAnsi="Arial" w:cs="Arial"/>
          <w:color w:val="FF0000"/>
        </w:rPr>
        <w:t>Bilim insanı</w:t>
      </w:r>
    </w:p>
    <w:p w:rsidR="00821A16" w:rsidRPr="00DC02AC" w:rsidRDefault="00821A16" w:rsidP="003431FB">
      <w:pPr>
        <w:spacing w:line="360" w:lineRule="auto"/>
        <w:jc w:val="both"/>
        <w:rPr>
          <w:rFonts w:ascii="Arial" w:hAnsi="Arial" w:cs="Arial"/>
          <w:color w:val="FF0000"/>
        </w:rPr>
      </w:pPr>
      <w:proofErr w:type="spellStart"/>
      <w:r w:rsidRPr="00DC02AC">
        <w:rPr>
          <w:rFonts w:ascii="Arial" w:hAnsi="Arial" w:cs="Arial"/>
          <w:color w:val="FF0000"/>
        </w:rPr>
        <w:t>Ib</w:t>
      </w:r>
      <w:proofErr w:type="spellEnd"/>
    </w:p>
    <w:p w:rsidR="00821A16" w:rsidRPr="00DC02AC" w:rsidRDefault="00821A16" w:rsidP="003431FB">
      <w:pPr>
        <w:spacing w:line="360" w:lineRule="auto"/>
        <w:jc w:val="both"/>
        <w:rPr>
          <w:rFonts w:ascii="Arial" w:hAnsi="Arial" w:cs="Arial"/>
          <w:color w:val="FF0000"/>
        </w:rPr>
      </w:pPr>
    </w:p>
    <w:p w:rsidR="00821A16" w:rsidRPr="00DC02AC" w:rsidRDefault="00821A16" w:rsidP="003431FB">
      <w:pPr>
        <w:spacing w:line="360" w:lineRule="auto"/>
        <w:jc w:val="both"/>
        <w:rPr>
          <w:rFonts w:ascii="Arial" w:hAnsi="Arial" w:cs="Arial"/>
          <w:color w:val="FF0000"/>
        </w:rPr>
      </w:pPr>
      <w:r w:rsidRPr="00DC02AC">
        <w:rPr>
          <w:rFonts w:ascii="Arial" w:hAnsi="Arial" w:cs="Arial"/>
          <w:color w:val="FF0000"/>
        </w:rPr>
        <w:t xml:space="preserve">Farklı projelerle </w:t>
      </w:r>
      <w:proofErr w:type="spellStart"/>
      <w:r w:rsidRPr="00DC02AC">
        <w:rPr>
          <w:rFonts w:ascii="Arial" w:hAnsi="Arial" w:cs="Arial"/>
          <w:color w:val="FF0000"/>
        </w:rPr>
        <w:t>ilgil</w:t>
      </w:r>
      <w:proofErr w:type="spellEnd"/>
      <w:r w:rsidRPr="00DC02AC">
        <w:rPr>
          <w:rFonts w:ascii="Arial" w:hAnsi="Arial" w:cs="Arial"/>
          <w:color w:val="FF0000"/>
        </w:rPr>
        <w:t xml:space="preserve"> alanı olan öğrenciler grup çalışmaları yapabiliyor.</w:t>
      </w:r>
    </w:p>
    <w:p w:rsidR="00821A16" w:rsidRPr="00DC02AC" w:rsidRDefault="00821A16" w:rsidP="003431FB">
      <w:pPr>
        <w:spacing w:line="360" w:lineRule="auto"/>
        <w:jc w:val="both"/>
        <w:rPr>
          <w:rFonts w:ascii="Arial" w:hAnsi="Arial" w:cs="Arial"/>
          <w:color w:val="FF0000"/>
        </w:rPr>
      </w:pPr>
      <w:r w:rsidRPr="00DC02AC">
        <w:rPr>
          <w:rFonts w:ascii="Arial" w:hAnsi="Arial" w:cs="Arial"/>
          <w:color w:val="FF0000"/>
        </w:rPr>
        <w:t>Kulüp saatlerindeki grupların seçiminde ufak yönlendirmeler</w:t>
      </w:r>
    </w:p>
    <w:sectPr w:rsidR="00821A16" w:rsidRPr="00DC02AC" w:rsidSect="00780C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7" w:usb1="08070000" w:usb2="00000010" w:usb3="00000000" w:csb0="00020011" w:csb1="00000000"/>
  </w:font>
  <w:font w:name="TimesNewRomanPS-BoldMT">
    <w:altName w:val="MS Mincho"/>
    <w:panose1 w:val="00000000000000000000"/>
    <w:charset w:val="80"/>
    <w:family w:val="auto"/>
    <w:notTrueType/>
    <w:pitch w:val="default"/>
    <w:sig w:usb0="00000007" w:usb1="08070000" w:usb2="00000010" w:usb3="00000000" w:csb0="0002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61F"/>
    <w:multiLevelType w:val="hybridMultilevel"/>
    <w:tmpl w:val="38743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3117E8"/>
    <w:multiLevelType w:val="hybridMultilevel"/>
    <w:tmpl w:val="C882D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7C03F8"/>
    <w:multiLevelType w:val="hybridMultilevel"/>
    <w:tmpl w:val="138E9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4539BA"/>
    <w:multiLevelType w:val="hybridMultilevel"/>
    <w:tmpl w:val="98789A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65164CF"/>
    <w:multiLevelType w:val="hybridMultilevel"/>
    <w:tmpl w:val="525CEE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91434A"/>
    <w:rsid w:val="000130F6"/>
    <w:rsid w:val="00105345"/>
    <w:rsid w:val="002015C7"/>
    <w:rsid w:val="002653B9"/>
    <w:rsid w:val="00273272"/>
    <w:rsid w:val="002B2C87"/>
    <w:rsid w:val="00311498"/>
    <w:rsid w:val="00331A39"/>
    <w:rsid w:val="003431FB"/>
    <w:rsid w:val="00532236"/>
    <w:rsid w:val="00610355"/>
    <w:rsid w:val="00691F44"/>
    <w:rsid w:val="006B6FD9"/>
    <w:rsid w:val="00747301"/>
    <w:rsid w:val="00766539"/>
    <w:rsid w:val="00780C45"/>
    <w:rsid w:val="00817E8D"/>
    <w:rsid w:val="00821A16"/>
    <w:rsid w:val="00851C65"/>
    <w:rsid w:val="0086642D"/>
    <w:rsid w:val="00882FA2"/>
    <w:rsid w:val="008F7A64"/>
    <w:rsid w:val="0091434A"/>
    <w:rsid w:val="009957FF"/>
    <w:rsid w:val="00A14B05"/>
    <w:rsid w:val="00A3271A"/>
    <w:rsid w:val="00BE6BBB"/>
    <w:rsid w:val="00C6529C"/>
    <w:rsid w:val="00D15B95"/>
    <w:rsid w:val="00D90B91"/>
    <w:rsid w:val="00DC02AC"/>
    <w:rsid w:val="00E70958"/>
    <w:rsid w:val="00E9719A"/>
    <w:rsid w:val="00EB0D82"/>
    <w:rsid w:val="00EB588F"/>
    <w:rsid w:val="00EF0E33"/>
    <w:rsid w:val="00F255DD"/>
    <w:rsid w:val="00FB3A09"/>
    <w:rsid w:val="00FE1C3F"/>
    <w:rsid w:val="00FF35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45"/>
  </w:style>
  <w:style w:type="paragraph" w:styleId="Balk1">
    <w:name w:val="heading 1"/>
    <w:basedOn w:val="Normal"/>
    <w:next w:val="Normal"/>
    <w:link w:val="Balk1Char"/>
    <w:uiPriority w:val="9"/>
    <w:qFormat/>
    <w:rsid w:val="00105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E1C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345"/>
    <w:pPr>
      <w:spacing w:after="0" w:line="240" w:lineRule="auto"/>
      <w:ind w:left="720"/>
      <w:contextualSpacing/>
    </w:pPr>
    <w:rPr>
      <w:rFonts w:ascii="Calibri" w:hAnsi="Calibri" w:cs="Times New Roman"/>
    </w:rPr>
  </w:style>
  <w:style w:type="character" w:customStyle="1" w:styleId="Balk1Char">
    <w:name w:val="Başlık 1 Char"/>
    <w:basedOn w:val="VarsaylanParagrafYazTipi"/>
    <w:link w:val="Balk1"/>
    <w:uiPriority w:val="9"/>
    <w:rsid w:val="00105345"/>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2732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3272"/>
    <w:rPr>
      <w:rFonts w:ascii="Tahoma" w:hAnsi="Tahoma" w:cs="Tahoma"/>
      <w:sz w:val="16"/>
      <w:szCs w:val="16"/>
    </w:rPr>
  </w:style>
  <w:style w:type="character" w:customStyle="1" w:styleId="Balk2Char">
    <w:name w:val="Başlık 2 Char"/>
    <w:basedOn w:val="VarsaylanParagrafYazTipi"/>
    <w:link w:val="Balk2"/>
    <w:uiPriority w:val="9"/>
    <w:rsid w:val="00FE1C3F"/>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FF35C8"/>
    <w:rPr>
      <w:color w:val="0000FF" w:themeColor="hyperlink"/>
      <w:u w:val="single"/>
    </w:rPr>
  </w:style>
  <w:style w:type="table" w:styleId="OrtaKlavuz2-Vurgu3">
    <w:name w:val="Medium Grid 2 Accent 3"/>
    <w:basedOn w:val="NormalTablo"/>
    <w:uiPriority w:val="68"/>
    <w:rsid w:val="008F7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05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E1C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345"/>
    <w:pPr>
      <w:spacing w:after="0" w:line="240" w:lineRule="auto"/>
      <w:ind w:left="720"/>
      <w:contextualSpacing/>
    </w:pPr>
    <w:rPr>
      <w:rFonts w:ascii="Calibri" w:hAnsi="Calibri" w:cs="Times New Roman"/>
    </w:rPr>
  </w:style>
  <w:style w:type="character" w:customStyle="1" w:styleId="Balk1Char">
    <w:name w:val="Başlık 1 Char"/>
    <w:basedOn w:val="VarsaylanParagrafYazTipi"/>
    <w:link w:val="Balk1"/>
    <w:uiPriority w:val="9"/>
    <w:rsid w:val="00105345"/>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2732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3272"/>
    <w:rPr>
      <w:rFonts w:ascii="Tahoma" w:hAnsi="Tahoma" w:cs="Tahoma"/>
      <w:sz w:val="16"/>
      <w:szCs w:val="16"/>
    </w:rPr>
  </w:style>
  <w:style w:type="character" w:customStyle="1" w:styleId="Balk2Char">
    <w:name w:val="Başlık 2 Char"/>
    <w:basedOn w:val="VarsaylanParagrafYazTipi"/>
    <w:link w:val="Balk2"/>
    <w:uiPriority w:val="9"/>
    <w:rsid w:val="00FE1C3F"/>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FF35C8"/>
    <w:rPr>
      <w:color w:val="0000FF" w:themeColor="hyperlink"/>
      <w:u w:val="single"/>
    </w:rPr>
  </w:style>
  <w:style w:type="table" w:styleId="OrtaKlavuz2-Vurgu3">
    <w:name w:val="Medium Grid 2 Accent 3"/>
    <w:basedOn w:val="NormalTablo"/>
    <w:uiPriority w:val="68"/>
    <w:rsid w:val="008F7A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mevzuat.meb.gov.tr/html/26184_0.html"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A2F61A-41DA-451E-9C96-FBDFEF322487}" type="doc">
      <dgm:prSet loTypeId="urn:microsoft.com/office/officeart/2005/8/layout/venn1" loCatId="relationship" qsTypeId="urn:microsoft.com/office/officeart/2005/8/quickstyle/simple1" qsCatId="simple" csTypeId="urn:microsoft.com/office/officeart/2005/8/colors/accent1_2" csCatId="accent1" phldr="1"/>
      <dgm:spPr/>
    </dgm:pt>
    <dgm:pt modelId="{2E519E42-6361-4EEF-B66C-D45BB3542C93}">
      <dgm:prSet phldrT="[Metin]"/>
      <dgm:spPr/>
      <dgm:t>
        <a:bodyPr/>
        <a:lstStyle/>
        <a:p>
          <a:r>
            <a:rPr lang="tr-TR"/>
            <a:t>Ortalamanın üstünde kabiliyet</a:t>
          </a:r>
        </a:p>
      </dgm:t>
    </dgm:pt>
    <dgm:pt modelId="{7FB509B5-8D0A-445A-895E-DE2E771B8AFC}" type="parTrans" cxnId="{D1DFAD3B-D851-4052-A142-30FF51CABD9A}">
      <dgm:prSet/>
      <dgm:spPr/>
      <dgm:t>
        <a:bodyPr/>
        <a:lstStyle/>
        <a:p>
          <a:endParaRPr lang="tr-TR"/>
        </a:p>
      </dgm:t>
    </dgm:pt>
    <dgm:pt modelId="{36EC5D9B-7D60-474A-86DA-28C8606B9E3A}" type="sibTrans" cxnId="{D1DFAD3B-D851-4052-A142-30FF51CABD9A}">
      <dgm:prSet/>
      <dgm:spPr/>
      <dgm:t>
        <a:bodyPr/>
        <a:lstStyle/>
        <a:p>
          <a:endParaRPr lang="tr-TR"/>
        </a:p>
      </dgm:t>
    </dgm:pt>
    <dgm:pt modelId="{BAA63D09-E9B0-4A47-8695-26BFF78FA621}">
      <dgm:prSet phldrT="[Metin]"/>
      <dgm:spPr/>
      <dgm:t>
        <a:bodyPr/>
        <a:lstStyle/>
        <a:p>
          <a:pPr algn="ctr"/>
          <a:r>
            <a:rPr lang="tr-TR"/>
            <a:t>Yaratıcılık</a:t>
          </a:r>
        </a:p>
      </dgm:t>
    </dgm:pt>
    <dgm:pt modelId="{B2383371-470D-42A6-95F4-A6C41120C33E}" type="parTrans" cxnId="{2E4B0DAE-DFFB-439B-95BC-05F55FCF05B9}">
      <dgm:prSet/>
      <dgm:spPr/>
      <dgm:t>
        <a:bodyPr/>
        <a:lstStyle/>
        <a:p>
          <a:endParaRPr lang="tr-TR"/>
        </a:p>
      </dgm:t>
    </dgm:pt>
    <dgm:pt modelId="{ED4420A3-F89F-4848-8DD5-51D7ECE7DBE2}" type="sibTrans" cxnId="{2E4B0DAE-DFFB-439B-95BC-05F55FCF05B9}">
      <dgm:prSet/>
      <dgm:spPr/>
      <dgm:t>
        <a:bodyPr/>
        <a:lstStyle/>
        <a:p>
          <a:endParaRPr lang="tr-TR"/>
        </a:p>
      </dgm:t>
    </dgm:pt>
    <dgm:pt modelId="{BC6D6FDB-9E5A-45B7-B6DA-6A84E6483581}">
      <dgm:prSet phldrT="[Metin]"/>
      <dgm:spPr/>
      <dgm:t>
        <a:bodyPr/>
        <a:lstStyle/>
        <a:p>
          <a:r>
            <a:rPr lang="tr-TR"/>
            <a:t>Göreve adanmışlık</a:t>
          </a:r>
        </a:p>
      </dgm:t>
    </dgm:pt>
    <dgm:pt modelId="{1B3C007A-C3C3-45B5-A715-8647916B4118}" type="parTrans" cxnId="{0EEA43F7-6578-4B74-98BB-64671255243D}">
      <dgm:prSet/>
      <dgm:spPr/>
      <dgm:t>
        <a:bodyPr/>
        <a:lstStyle/>
        <a:p>
          <a:endParaRPr lang="tr-TR"/>
        </a:p>
      </dgm:t>
    </dgm:pt>
    <dgm:pt modelId="{2A0CE925-AED0-4465-A510-B52F6EBD36CF}" type="sibTrans" cxnId="{0EEA43F7-6578-4B74-98BB-64671255243D}">
      <dgm:prSet/>
      <dgm:spPr/>
      <dgm:t>
        <a:bodyPr/>
        <a:lstStyle/>
        <a:p>
          <a:endParaRPr lang="tr-TR"/>
        </a:p>
      </dgm:t>
    </dgm:pt>
    <dgm:pt modelId="{E481F91C-A69D-40C6-9D79-DD27A84A51CB}" type="pres">
      <dgm:prSet presAssocID="{1DA2F61A-41DA-451E-9C96-FBDFEF322487}" presName="compositeShape" presStyleCnt="0">
        <dgm:presLayoutVars>
          <dgm:chMax val="7"/>
          <dgm:dir/>
          <dgm:resizeHandles val="exact"/>
        </dgm:presLayoutVars>
      </dgm:prSet>
      <dgm:spPr/>
    </dgm:pt>
    <dgm:pt modelId="{FBA0D225-2CC6-4FB8-B17B-B48C6BF57C56}" type="pres">
      <dgm:prSet presAssocID="{2E519E42-6361-4EEF-B66C-D45BB3542C93}" presName="circ1" presStyleLbl="vennNode1" presStyleIdx="0" presStyleCnt="3"/>
      <dgm:spPr/>
      <dgm:t>
        <a:bodyPr/>
        <a:lstStyle/>
        <a:p>
          <a:endParaRPr lang="tr-TR"/>
        </a:p>
      </dgm:t>
    </dgm:pt>
    <dgm:pt modelId="{F83CD25E-C1DF-4421-9ED7-B0E0A6FDEE3F}" type="pres">
      <dgm:prSet presAssocID="{2E519E42-6361-4EEF-B66C-D45BB3542C93}" presName="circ1Tx" presStyleLbl="revTx" presStyleIdx="0" presStyleCnt="0">
        <dgm:presLayoutVars>
          <dgm:chMax val="0"/>
          <dgm:chPref val="0"/>
          <dgm:bulletEnabled val="1"/>
        </dgm:presLayoutVars>
      </dgm:prSet>
      <dgm:spPr/>
      <dgm:t>
        <a:bodyPr/>
        <a:lstStyle/>
        <a:p>
          <a:endParaRPr lang="tr-TR"/>
        </a:p>
      </dgm:t>
    </dgm:pt>
    <dgm:pt modelId="{0E087E3C-C481-433C-A420-D2577803E169}" type="pres">
      <dgm:prSet presAssocID="{BAA63D09-E9B0-4A47-8695-26BFF78FA621}" presName="circ2" presStyleLbl="vennNode1" presStyleIdx="1" presStyleCnt="3"/>
      <dgm:spPr/>
      <dgm:t>
        <a:bodyPr/>
        <a:lstStyle/>
        <a:p>
          <a:endParaRPr lang="tr-TR"/>
        </a:p>
      </dgm:t>
    </dgm:pt>
    <dgm:pt modelId="{BB2BB462-0AD6-41C9-8F7D-A3DF0A1FE762}" type="pres">
      <dgm:prSet presAssocID="{BAA63D09-E9B0-4A47-8695-26BFF78FA621}" presName="circ2Tx" presStyleLbl="revTx" presStyleIdx="0" presStyleCnt="0">
        <dgm:presLayoutVars>
          <dgm:chMax val="0"/>
          <dgm:chPref val="0"/>
          <dgm:bulletEnabled val="1"/>
        </dgm:presLayoutVars>
      </dgm:prSet>
      <dgm:spPr/>
      <dgm:t>
        <a:bodyPr/>
        <a:lstStyle/>
        <a:p>
          <a:endParaRPr lang="tr-TR"/>
        </a:p>
      </dgm:t>
    </dgm:pt>
    <dgm:pt modelId="{A6E71353-B3A7-4EBF-B06D-3D97FCB28E91}" type="pres">
      <dgm:prSet presAssocID="{BC6D6FDB-9E5A-45B7-B6DA-6A84E6483581}" presName="circ3" presStyleLbl="vennNode1" presStyleIdx="2" presStyleCnt="3"/>
      <dgm:spPr/>
      <dgm:t>
        <a:bodyPr/>
        <a:lstStyle/>
        <a:p>
          <a:endParaRPr lang="tr-TR"/>
        </a:p>
      </dgm:t>
    </dgm:pt>
    <dgm:pt modelId="{7FFA464A-7212-42EC-9C71-0AB2F8D0F43F}" type="pres">
      <dgm:prSet presAssocID="{BC6D6FDB-9E5A-45B7-B6DA-6A84E6483581}" presName="circ3Tx" presStyleLbl="revTx" presStyleIdx="0" presStyleCnt="0">
        <dgm:presLayoutVars>
          <dgm:chMax val="0"/>
          <dgm:chPref val="0"/>
          <dgm:bulletEnabled val="1"/>
        </dgm:presLayoutVars>
      </dgm:prSet>
      <dgm:spPr/>
      <dgm:t>
        <a:bodyPr/>
        <a:lstStyle/>
        <a:p>
          <a:endParaRPr lang="tr-TR"/>
        </a:p>
      </dgm:t>
    </dgm:pt>
  </dgm:ptLst>
  <dgm:cxnLst>
    <dgm:cxn modelId="{55F58AAD-FE3B-4749-B85E-0E9B20A3175D}" type="presOf" srcId="{2E519E42-6361-4EEF-B66C-D45BB3542C93}" destId="{FBA0D225-2CC6-4FB8-B17B-B48C6BF57C56}" srcOrd="0" destOrd="0" presId="urn:microsoft.com/office/officeart/2005/8/layout/venn1"/>
    <dgm:cxn modelId="{8CDF02A9-DD84-47CC-959F-D0EB97B8845D}" type="presOf" srcId="{BC6D6FDB-9E5A-45B7-B6DA-6A84E6483581}" destId="{A6E71353-B3A7-4EBF-B06D-3D97FCB28E91}" srcOrd="0" destOrd="0" presId="urn:microsoft.com/office/officeart/2005/8/layout/venn1"/>
    <dgm:cxn modelId="{B458059E-6F2C-4FB9-B7EA-6439B5C1F0F5}" type="presOf" srcId="{BAA63D09-E9B0-4A47-8695-26BFF78FA621}" destId="{BB2BB462-0AD6-41C9-8F7D-A3DF0A1FE762}" srcOrd="1" destOrd="0" presId="urn:microsoft.com/office/officeart/2005/8/layout/venn1"/>
    <dgm:cxn modelId="{0EEA43F7-6578-4B74-98BB-64671255243D}" srcId="{1DA2F61A-41DA-451E-9C96-FBDFEF322487}" destId="{BC6D6FDB-9E5A-45B7-B6DA-6A84E6483581}" srcOrd="2" destOrd="0" parTransId="{1B3C007A-C3C3-45B5-A715-8647916B4118}" sibTransId="{2A0CE925-AED0-4465-A510-B52F6EBD36CF}"/>
    <dgm:cxn modelId="{00ECB637-31EC-4C40-87DB-C4F3B57CE097}" type="presOf" srcId="{2E519E42-6361-4EEF-B66C-D45BB3542C93}" destId="{F83CD25E-C1DF-4421-9ED7-B0E0A6FDEE3F}" srcOrd="1" destOrd="0" presId="urn:microsoft.com/office/officeart/2005/8/layout/venn1"/>
    <dgm:cxn modelId="{FB3BB2F4-CDCE-4FC9-8D7E-C6413772FF10}" type="presOf" srcId="{BAA63D09-E9B0-4A47-8695-26BFF78FA621}" destId="{0E087E3C-C481-433C-A420-D2577803E169}" srcOrd="0" destOrd="0" presId="urn:microsoft.com/office/officeart/2005/8/layout/venn1"/>
    <dgm:cxn modelId="{2E4B0DAE-DFFB-439B-95BC-05F55FCF05B9}" srcId="{1DA2F61A-41DA-451E-9C96-FBDFEF322487}" destId="{BAA63D09-E9B0-4A47-8695-26BFF78FA621}" srcOrd="1" destOrd="0" parTransId="{B2383371-470D-42A6-95F4-A6C41120C33E}" sibTransId="{ED4420A3-F89F-4848-8DD5-51D7ECE7DBE2}"/>
    <dgm:cxn modelId="{D8A2CC1A-0E7B-4A1C-A674-DB486C90AF07}" type="presOf" srcId="{1DA2F61A-41DA-451E-9C96-FBDFEF322487}" destId="{E481F91C-A69D-40C6-9D79-DD27A84A51CB}" srcOrd="0" destOrd="0" presId="urn:microsoft.com/office/officeart/2005/8/layout/venn1"/>
    <dgm:cxn modelId="{D1DFAD3B-D851-4052-A142-30FF51CABD9A}" srcId="{1DA2F61A-41DA-451E-9C96-FBDFEF322487}" destId="{2E519E42-6361-4EEF-B66C-D45BB3542C93}" srcOrd="0" destOrd="0" parTransId="{7FB509B5-8D0A-445A-895E-DE2E771B8AFC}" sibTransId="{36EC5D9B-7D60-474A-86DA-28C8606B9E3A}"/>
    <dgm:cxn modelId="{E0BBDA20-714B-4788-8DD3-312FFC19E132}" type="presOf" srcId="{BC6D6FDB-9E5A-45B7-B6DA-6A84E6483581}" destId="{7FFA464A-7212-42EC-9C71-0AB2F8D0F43F}" srcOrd="1" destOrd="0" presId="urn:microsoft.com/office/officeart/2005/8/layout/venn1"/>
    <dgm:cxn modelId="{9E558E68-A720-420E-9C73-8B673ECCC9D4}" type="presParOf" srcId="{E481F91C-A69D-40C6-9D79-DD27A84A51CB}" destId="{FBA0D225-2CC6-4FB8-B17B-B48C6BF57C56}" srcOrd="0" destOrd="0" presId="urn:microsoft.com/office/officeart/2005/8/layout/venn1"/>
    <dgm:cxn modelId="{D06B9E5A-4297-4747-ACD7-EC3F2834C4AD}" type="presParOf" srcId="{E481F91C-A69D-40C6-9D79-DD27A84A51CB}" destId="{F83CD25E-C1DF-4421-9ED7-B0E0A6FDEE3F}" srcOrd="1" destOrd="0" presId="urn:microsoft.com/office/officeart/2005/8/layout/venn1"/>
    <dgm:cxn modelId="{E55DA67E-F4E3-4793-9D91-A1E83187B97E}" type="presParOf" srcId="{E481F91C-A69D-40C6-9D79-DD27A84A51CB}" destId="{0E087E3C-C481-433C-A420-D2577803E169}" srcOrd="2" destOrd="0" presId="urn:microsoft.com/office/officeart/2005/8/layout/venn1"/>
    <dgm:cxn modelId="{A20BE4E0-00B5-467D-9F33-EDAEDFE85B2A}" type="presParOf" srcId="{E481F91C-A69D-40C6-9D79-DD27A84A51CB}" destId="{BB2BB462-0AD6-41C9-8F7D-A3DF0A1FE762}" srcOrd="3" destOrd="0" presId="urn:microsoft.com/office/officeart/2005/8/layout/venn1"/>
    <dgm:cxn modelId="{8984D73B-D748-4311-A197-BB5AC73CFBB1}" type="presParOf" srcId="{E481F91C-A69D-40C6-9D79-DD27A84A51CB}" destId="{A6E71353-B3A7-4EBF-B06D-3D97FCB28E91}" srcOrd="4" destOrd="0" presId="urn:microsoft.com/office/officeart/2005/8/layout/venn1"/>
    <dgm:cxn modelId="{B111E30E-AE5E-40A1-83F8-E1560D54EA65}" type="presParOf" srcId="{E481F91C-A69D-40C6-9D79-DD27A84A51CB}" destId="{7FFA464A-7212-42EC-9C71-0AB2F8D0F43F}" srcOrd="5" destOrd="0" presId="urn:microsoft.com/office/officeart/2005/8/layout/venn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A0D225-2CC6-4FB8-B17B-B48C6BF57C56}">
      <dsp:nvSpPr>
        <dsp:cNvPr id="0" name=""/>
        <dsp:cNvSpPr/>
      </dsp:nvSpPr>
      <dsp:spPr>
        <a:xfrm>
          <a:off x="2221229" y="27304"/>
          <a:ext cx="1310640" cy="13106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tr-TR" sz="1400" kern="1200"/>
            <a:t>Ortalamanın üstünde kabiliyet</a:t>
          </a:r>
        </a:p>
      </dsp:txBody>
      <dsp:txXfrm>
        <a:off x="2395981" y="256666"/>
        <a:ext cx="961136" cy="589788"/>
      </dsp:txXfrm>
    </dsp:sp>
    <dsp:sp modelId="{0E087E3C-C481-433C-A420-D2577803E169}">
      <dsp:nvSpPr>
        <dsp:cNvPr id="0" name=""/>
        <dsp:cNvSpPr/>
      </dsp:nvSpPr>
      <dsp:spPr>
        <a:xfrm>
          <a:off x="2694152" y="846454"/>
          <a:ext cx="1310640" cy="13106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tr-TR" sz="1400" kern="1200"/>
            <a:t>Yaratıcılık</a:t>
          </a:r>
        </a:p>
      </dsp:txBody>
      <dsp:txXfrm>
        <a:off x="3094990" y="1185036"/>
        <a:ext cx="786384" cy="720852"/>
      </dsp:txXfrm>
    </dsp:sp>
    <dsp:sp modelId="{A6E71353-B3A7-4EBF-B06D-3D97FCB28E91}">
      <dsp:nvSpPr>
        <dsp:cNvPr id="0" name=""/>
        <dsp:cNvSpPr/>
      </dsp:nvSpPr>
      <dsp:spPr>
        <a:xfrm>
          <a:off x="1748307" y="846454"/>
          <a:ext cx="1310640" cy="13106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tr-TR" sz="1400" kern="1200"/>
            <a:t>Göreve adanmışlık</a:t>
          </a:r>
        </a:p>
      </dsp:txBody>
      <dsp:txXfrm>
        <a:off x="1871726" y="1185036"/>
        <a:ext cx="786384" cy="72085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0F39-1F26-4398-AAE6-985412DF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2201</Words>
  <Characters>12550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Gulmeric</dc:creator>
  <cp:keywords/>
  <dc:description/>
  <cp:lastModifiedBy>ESİNALTUN</cp:lastModifiedBy>
  <cp:revision>27</cp:revision>
  <cp:lastPrinted>2015-02-24T09:42:00Z</cp:lastPrinted>
  <dcterms:created xsi:type="dcterms:W3CDTF">2015-02-23T11:32:00Z</dcterms:created>
  <dcterms:modified xsi:type="dcterms:W3CDTF">2015-02-28T13:06:00Z</dcterms:modified>
</cp:coreProperties>
</file>